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0321A3" w14:textId="77777777" w:rsidR="00672279" w:rsidRPr="00881F91" w:rsidRDefault="00672279" w:rsidP="00672279">
      <w:pPr>
        <w:pStyle w:val="3GPPHeader"/>
        <w:spacing w:after="60"/>
        <w:rPr>
          <w:sz w:val="32"/>
          <w:szCs w:val="32"/>
          <w:highlight w:val="yellow"/>
        </w:rPr>
      </w:pPr>
      <w:r w:rsidRPr="00881F91">
        <w:t>3GPP TSG-RAN WG2 #9</w:t>
      </w:r>
      <w:r>
        <w:t>7</w:t>
      </w:r>
      <w:r w:rsidRPr="00881F91">
        <w:tab/>
      </w:r>
      <w:r w:rsidRPr="00881F91">
        <w:rPr>
          <w:sz w:val="32"/>
          <w:szCs w:val="32"/>
        </w:rPr>
        <w:t xml:space="preserve">Tdoc </w:t>
      </w:r>
      <w:r>
        <w:rPr>
          <w:sz w:val="32"/>
          <w:szCs w:val="32"/>
        </w:rPr>
        <w:t>R2-</w:t>
      </w:r>
      <w:r w:rsidRPr="001D1D86">
        <w:rPr>
          <w:sz w:val="32"/>
          <w:szCs w:val="32"/>
        </w:rPr>
        <w:t>17</w:t>
      </w:r>
      <w:r w:rsidR="00E12C55" w:rsidRPr="001D1D86">
        <w:rPr>
          <w:sz w:val="32"/>
          <w:szCs w:val="32"/>
        </w:rPr>
        <w:t>00835</w:t>
      </w:r>
    </w:p>
    <w:p w14:paraId="192E38D1" w14:textId="77777777" w:rsidR="00672279" w:rsidRPr="001D1D86" w:rsidRDefault="00672279" w:rsidP="001D1D86">
      <w:pPr>
        <w:pStyle w:val="3GPPHeader"/>
        <w:spacing w:after="60"/>
      </w:pPr>
      <w:r w:rsidRPr="001D1D86">
        <w:t>Athens, Greece, 13th – 17th February 2017</w:t>
      </w:r>
      <w:r w:rsidR="00C906F8" w:rsidRPr="001D1D86">
        <w:tab/>
        <w:t>Update of R2-1700436</w:t>
      </w:r>
    </w:p>
    <w:p w14:paraId="1D467229" w14:textId="77777777" w:rsidR="00B15F55" w:rsidRPr="00672279" w:rsidRDefault="00B15F55" w:rsidP="00B15F55">
      <w:pPr>
        <w:pStyle w:val="3GPPHeader"/>
      </w:pPr>
      <w:bookmarkStart w:id="0" w:name="_GoBack"/>
      <w:bookmarkEnd w:id="0"/>
    </w:p>
    <w:p w14:paraId="32964645" w14:textId="77777777" w:rsidR="00B15F55" w:rsidRPr="00B07940" w:rsidRDefault="00B15F55" w:rsidP="00B15F55">
      <w:pPr>
        <w:pStyle w:val="3GPPHeader"/>
        <w:rPr>
          <w:sz w:val="22"/>
          <w:szCs w:val="22"/>
        </w:rPr>
      </w:pPr>
      <w:r w:rsidRPr="00B07940">
        <w:rPr>
          <w:sz w:val="22"/>
          <w:szCs w:val="22"/>
        </w:rPr>
        <w:t>Agenda Item:</w:t>
      </w:r>
      <w:r w:rsidRPr="00B07940">
        <w:rPr>
          <w:sz w:val="22"/>
          <w:szCs w:val="22"/>
        </w:rPr>
        <w:tab/>
      </w:r>
      <w:r w:rsidR="00C906F8">
        <w:rPr>
          <w:sz w:val="22"/>
          <w:szCs w:val="22"/>
        </w:rPr>
        <w:t>10.2.1.4</w:t>
      </w:r>
    </w:p>
    <w:p w14:paraId="4A1281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FD4EC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921875">
        <w:rPr>
          <w:sz w:val="22"/>
          <w:szCs w:val="22"/>
        </w:rPr>
        <w:t>URLLC a</w:t>
      </w:r>
      <w:r w:rsidR="005B59FC" w:rsidRPr="005B59FC">
        <w:rPr>
          <w:sz w:val="22"/>
          <w:szCs w:val="22"/>
        </w:rPr>
        <w:t xml:space="preserve">spects for </w:t>
      </w:r>
      <w:r w:rsidR="001B30E0">
        <w:rPr>
          <w:rFonts w:eastAsia="MS Mincho" w:cs="Arial"/>
          <w:lang w:eastAsia="ja-JP"/>
        </w:rPr>
        <w:t>grant-free</w:t>
      </w:r>
      <w:r w:rsidR="001C7078">
        <w:rPr>
          <w:rFonts w:eastAsia="MS Mincho" w:cs="Arial"/>
          <w:lang w:eastAsia="ja-JP"/>
        </w:rPr>
        <w:t xml:space="preserve"> </w:t>
      </w:r>
      <w:r w:rsidR="001C7078" w:rsidRPr="0080410E">
        <w:rPr>
          <w:rFonts w:eastAsia="MS Mincho" w:cs="Arial"/>
          <w:lang w:eastAsia="ja-JP"/>
        </w:rPr>
        <w:t>UL transmission</w:t>
      </w:r>
      <w:r w:rsidR="00921875">
        <w:rPr>
          <w:sz w:val="22"/>
          <w:szCs w:val="22"/>
        </w:rPr>
        <w:t xml:space="preserve"> in NR</w:t>
      </w:r>
    </w:p>
    <w:p w14:paraId="0AC40A01"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1DC07672" w14:textId="77777777" w:rsidR="00E05483" w:rsidRDefault="00E05483" w:rsidP="00E05483">
      <w:pPr>
        <w:pStyle w:val="Heading1"/>
        <w:numPr>
          <w:ilvl w:val="0"/>
          <w:numId w:val="16"/>
        </w:numPr>
        <w:textAlignment w:val="auto"/>
      </w:pPr>
      <w:r>
        <w:t>Introduction</w:t>
      </w:r>
    </w:p>
    <w:p w14:paraId="7B8CC216" w14:textId="77777777" w:rsidR="001014BA" w:rsidRDefault="00D82F99" w:rsidP="007258B3">
      <w:pPr>
        <w:spacing w:before="120" w:after="0"/>
        <w:rPr>
          <w:rFonts w:cs="Arial"/>
        </w:rPr>
      </w:pPr>
      <w:bookmarkStart w:id="1" w:name="OLE_LINK14"/>
      <w:bookmarkStart w:id="2" w:name="OLE_LINK17"/>
      <w:r>
        <w:rPr>
          <w:rFonts w:eastAsia="SimSun" w:cs="Arial"/>
          <w:kern w:val="2"/>
        </w:rPr>
        <w:t xml:space="preserve">The </w:t>
      </w:r>
      <w:r w:rsidR="001014BA" w:rsidRPr="0080410E">
        <w:rPr>
          <w:rFonts w:eastAsia="MS Mincho" w:cs="Arial"/>
          <w:lang w:eastAsia="ja-JP"/>
        </w:rPr>
        <w:t>“autonomous/grant-free/contention based” UL transmission</w:t>
      </w:r>
      <w:r w:rsidR="001014BA" w:rsidRPr="00FD12A8">
        <w:rPr>
          <w:rFonts w:eastAsia="SimSun" w:cs="Arial"/>
          <w:kern w:val="2"/>
        </w:rPr>
        <w:t xml:space="preserve"> for NR</w:t>
      </w:r>
      <w:r>
        <w:rPr>
          <w:rFonts w:eastAsia="SimSun" w:cs="Arial"/>
          <w:kern w:val="2"/>
        </w:rPr>
        <w:t xml:space="preserve"> has been discussed in RAN1.</w:t>
      </w:r>
      <w:r w:rsidR="0082365E">
        <w:rPr>
          <w:rFonts w:eastAsia="SimSun" w:cs="Arial"/>
          <w:kern w:val="2"/>
        </w:rPr>
        <w:t xml:space="preserve"> Based on RAN1 discussions, </w:t>
      </w:r>
      <w:r w:rsidR="0082365E">
        <w:rPr>
          <w:rFonts w:cs="Arial"/>
        </w:rPr>
        <w:t>t</w:t>
      </w:r>
      <w:r w:rsidR="001014BA" w:rsidRPr="0080410E">
        <w:rPr>
          <w:rFonts w:cs="Arial"/>
        </w:rPr>
        <w:t xml:space="preserve">his contribution discusses </w:t>
      </w:r>
      <w:r w:rsidR="0082365E">
        <w:rPr>
          <w:rFonts w:cs="Arial"/>
        </w:rPr>
        <w:t>some</w:t>
      </w:r>
      <w:r w:rsidR="0082365E" w:rsidRPr="0080410E">
        <w:rPr>
          <w:rFonts w:cs="Arial"/>
        </w:rPr>
        <w:t xml:space="preserve"> </w:t>
      </w:r>
      <w:r w:rsidR="001014BA" w:rsidRPr="0080410E">
        <w:rPr>
          <w:rFonts w:cs="Arial"/>
        </w:rPr>
        <w:t>RAN2 aspects concerning “</w:t>
      </w:r>
      <w:r w:rsidR="001014BA" w:rsidRPr="0080410E">
        <w:rPr>
          <w:rFonts w:eastAsia="MS Mincho" w:cs="Arial"/>
          <w:lang w:eastAsia="ja-JP"/>
        </w:rPr>
        <w:t>autonomous/grant-free/contention based” UL transmission</w:t>
      </w:r>
      <w:r w:rsidR="001014BA" w:rsidRPr="0080410E">
        <w:rPr>
          <w:rFonts w:cs="Arial"/>
        </w:rPr>
        <w:t>.</w:t>
      </w:r>
      <w:r w:rsidR="004542F0">
        <w:rPr>
          <w:rFonts w:cs="Arial"/>
        </w:rPr>
        <w:t xml:space="preserve"> A more general discussion </w:t>
      </w:r>
      <w:r w:rsidR="00921875">
        <w:rPr>
          <w:rFonts w:cs="Arial"/>
        </w:rPr>
        <w:t xml:space="preserve">on </w:t>
      </w:r>
      <w:r w:rsidR="00F038F6">
        <w:rPr>
          <w:rFonts w:cs="Arial"/>
        </w:rPr>
        <w:t xml:space="preserve">grant-free </w:t>
      </w:r>
      <w:r w:rsidR="00921875">
        <w:rPr>
          <w:rFonts w:cs="Arial"/>
        </w:rPr>
        <w:t xml:space="preserve">access </w:t>
      </w:r>
      <w:r w:rsidR="004542F0">
        <w:rPr>
          <w:rFonts w:cs="Arial"/>
        </w:rPr>
        <w:t xml:space="preserve">is given in </w:t>
      </w:r>
      <w:r w:rsidR="00033F2E">
        <w:rPr>
          <w:rFonts w:cs="Arial"/>
        </w:rPr>
        <w:fldChar w:fldCharType="begin"/>
      </w:r>
      <w:r w:rsidR="00033F2E">
        <w:rPr>
          <w:rFonts w:cs="Arial"/>
        </w:rPr>
        <w:instrText xml:space="preserve"> REF _Ref473204148 \r \h </w:instrText>
      </w:r>
      <w:r w:rsidR="00033F2E">
        <w:rPr>
          <w:rFonts w:cs="Arial"/>
        </w:rPr>
      </w:r>
      <w:r w:rsidR="00033F2E">
        <w:rPr>
          <w:rFonts w:cs="Arial"/>
        </w:rPr>
        <w:fldChar w:fldCharType="separate"/>
      </w:r>
      <w:r w:rsidR="00033F2E">
        <w:rPr>
          <w:rFonts w:cs="Arial"/>
        </w:rPr>
        <w:t>[3]</w:t>
      </w:r>
      <w:r w:rsidR="00033F2E">
        <w:rPr>
          <w:rFonts w:cs="Arial"/>
        </w:rPr>
        <w:fldChar w:fldCharType="end"/>
      </w:r>
      <w:r w:rsidR="004542F0">
        <w:rPr>
          <w:rFonts w:cs="Arial"/>
        </w:rPr>
        <w:t>.</w:t>
      </w:r>
    </w:p>
    <w:p w14:paraId="61FEBB8E" w14:textId="77777777" w:rsidR="00033F2E" w:rsidRDefault="00B812A6" w:rsidP="002D7F33">
      <w:pPr>
        <w:spacing w:before="120" w:afterLines="50"/>
        <w:rPr>
          <w:rFonts w:cs="Arial"/>
        </w:rPr>
      </w:pPr>
      <w:r>
        <w:rPr>
          <w:rFonts w:cs="Arial"/>
        </w:rPr>
        <w:t>In RAN1#87 the following was agreed for UL URLLC scheduling:</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5"/>
      </w:tblGrid>
      <w:tr w:rsidR="00033F2E" w14:paraId="75A9E3F2" w14:textId="77777777" w:rsidTr="008F1B58">
        <w:trPr>
          <w:trHeight w:val="1024"/>
        </w:trPr>
        <w:tc>
          <w:tcPr>
            <w:tcW w:w="9540" w:type="dxa"/>
          </w:tcPr>
          <w:p w14:paraId="046E1047" w14:textId="77777777" w:rsidR="00033F2E" w:rsidRPr="0030089F" w:rsidRDefault="00033F2E" w:rsidP="001E7D6D">
            <w:pPr>
              <w:overflowPunct/>
              <w:autoSpaceDE/>
              <w:autoSpaceDN/>
              <w:adjustRightInd/>
              <w:spacing w:beforeLines="50" w:before="120" w:after="0"/>
              <w:jc w:val="left"/>
              <w:textAlignment w:val="auto"/>
              <w:rPr>
                <w:rFonts w:eastAsia="MS Mincho"/>
                <w:lang w:eastAsia="ja-JP"/>
              </w:rPr>
            </w:pPr>
            <w:r>
              <w:rPr>
                <w:rFonts w:eastAsia="MS Mincho" w:hint="eastAsia"/>
                <w:bCs/>
                <w:lang w:eastAsia="ja-JP"/>
              </w:rPr>
              <w:t>At least a</w:t>
            </w:r>
            <w:r w:rsidRPr="0030089F">
              <w:rPr>
                <w:rFonts w:eastAsia="MS Mincho"/>
                <w:bCs/>
                <w:lang w:eastAsia="ja-JP"/>
              </w:rPr>
              <w:t xml:space="preserve">n UL transmission scheme without </w:t>
            </w:r>
            <w:r>
              <w:rPr>
                <w:rFonts w:eastAsia="MS Mincho" w:hint="eastAsia"/>
                <w:bCs/>
                <w:lang w:eastAsia="ja-JP"/>
              </w:rPr>
              <w:t xml:space="preserve">grant </w:t>
            </w:r>
            <w:r w:rsidRPr="0030089F">
              <w:rPr>
                <w:rFonts w:eastAsia="MS Mincho"/>
                <w:bCs/>
                <w:lang w:eastAsia="ja-JP"/>
              </w:rPr>
              <w:t>is supported for URLLC</w:t>
            </w:r>
          </w:p>
          <w:p w14:paraId="0D733788" w14:textId="77777777" w:rsidR="00033F2E" w:rsidRPr="0030089F" w:rsidRDefault="00033F2E" w:rsidP="001E7D6D">
            <w:pPr>
              <w:numPr>
                <w:ilvl w:val="0"/>
                <w:numId w:val="49"/>
              </w:numPr>
              <w:overflowPunct/>
              <w:autoSpaceDE/>
              <w:autoSpaceDN/>
              <w:adjustRightInd/>
              <w:spacing w:after="0"/>
              <w:jc w:val="left"/>
              <w:textAlignment w:val="auto"/>
              <w:rPr>
                <w:rFonts w:eastAsia="MS Mincho"/>
                <w:lang w:eastAsia="ja-JP"/>
              </w:rPr>
            </w:pPr>
            <w:r>
              <w:rPr>
                <w:rFonts w:eastAsia="MS Mincho"/>
                <w:lang w:eastAsia="ja-JP"/>
              </w:rPr>
              <w:t xml:space="preserve">Resource </w:t>
            </w:r>
            <w:r>
              <w:rPr>
                <w:rFonts w:eastAsia="MS Mincho" w:hint="eastAsia"/>
                <w:lang w:eastAsia="ja-JP"/>
              </w:rPr>
              <w:t>may or may not</w:t>
            </w:r>
            <w:r w:rsidRPr="0030089F">
              <w:rPr>
                <w:rFonts w:eastAsia="MS Mincho"/>
                <w:lang w:eastAsia="ja-JP"/>
              </w:rPr>
              <w:t xml:space="preserve"> be shared among one or more users </w:t>
            </w:r>
          </w:p>
          <w:p w14:paraId="182617AD" w14:textId="77777777" w:rsidR="00033F2E" w:rsidRPr="0030089F" w:rsidRDefault="00033F2E" w:rsidP="001E7D6D">
            <w:pPr>
              <w:numPr>
                <w:ilvl w:val="1"/>
                <w:numId w:val="49"/>
              </w:numPr>
              <w:overflowPunct/>
              <w:autoSpaceDE/>
              <w:autoSpaceDN/>
              <w:adjustRightInd/>
              <w:spacing w:after="0"/>
              <w:jc w:val="left"/>
              <w:textAlignment w:val="auto"/>
              <w:rPr>
                <w:rFonts w:eastAsia="MS Mincho"/>
                <w:lang w:eastAsia="ja-JP"/>
              </w:rPr>
            </w:pPr>
            <w:r w:rsidRPr="0030089F">
              <w:rPr>
                <w:rFonts w:eastAsia="MS Mincho"/>
                <w:lang w:eastAsia="ja-JP"/>
              </w:rPr>
              <w:t>FFS: resource configuration</w:t>
            </w:r>
            <w:r w:rsidRPr="0030089F">
              <w:rPr>
                <w:rFonts w:eastAsia="MS Mincho"/>
                <w:bCs/>
                <w:lang w:eastAsia="ja-JP"/>
              </w:rPr>
              <w:t xml:space="preserve"> </w:t>
            </w:r>
            <w:r w:rsidRPr="0030089F">
              <w:rPr>
                <w:rFonts w:eastAsia="MS Mincho"/>
                <w:lang w:eastAsia="ja-JP"/>
              </w:rPr>
              <w:t>details</w:t>
            </w:r>
          </w:p>
          <w:p w14:paraId="08671554" w14:textId="77777777" w:rsidR="00033F2E" w:rsidRDefault="00033F2E" w:rsidP="002D7F33">
            <w:pPr>
              <w:numPr>
                <w:ilvl w:val="0"/>
                <w:numId w:val="49"/>
              </w:numPr>
              <w:spacing w:afterLines="50"/>
              <w:ind w:left="709" w:hanging="357"/>
              <w:jc w:val="left"/>
              <w:rPr>
                <w:rFonts w:eastAsia="MS Mincho"/>
                <w:bCs/>
                <w:lang w:eastAsia="ja-JP"/>
              </w:rPr>
            </w:pPr>
            <w:r w:rsidRPr="0030089F">
              <w:rPr>
                <w:rFonts w:eastAsia="MS Mincho"/>
                <w:lang w:eastAsia="ja-JP"/>
              </w:rPr>
              <w:t>FFS other details of design</w:t>
            </w:r>
          </w:p>
        </w:tc>
      </w:tr>
    </w:tbl>
    <w:p w14:paraId="119AB01B" w14:textId="77777777" w:rsidR="00A47CE9" w:rsidRDefault="00A47CE9" w:rsidP="00A47CE9">
      <w:pPr>
        <w:spacing w:before="120" w:afterLines="50"/>
        <w:rPr>
          <w:rFonts w:cs="Arial"/>
        </w:rPr>
      </w:pPr>
      <w:r>
        <w:rPr>
          <w:rFonts w:cs="Arial"/>
        </w:rPr>
        <w:t>In RAN1#87</w:t>
      </w:r>
      <w:r w:rsidR="00074CB5">
        <w:rPr>
          <w:rFonts w:cs="Arial"/>
        </w:rPr>
        <w:t>ah</w:t>
      </w:r>
      <w:r w:rsidR="00B75CF1">
        <w:rPr>
          <w:rFonts w:cs="Arial"/>
        </w:rPr>
        <w:t xml:space="preserve">, </w:t>
      </w:r>
      <w:r>
        <w:rPr>
          <w:rFonts w:cs="Arial"/>
        </w:rPr>
        <w:t>the following was agreed for UL URLLC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5CF1" w:rsidRPr="006A1EBF" w14:paraId="511E53D3" w14:textId="77777777" w:rsidTr="006A1EBF">
        <w:tc>
          <w:tcPr>
            <w:tcW w:w="9855" w:type="dxa"/>
            <w:shd w:val="clear" w:color="auto" w:fill="auto"/>
          </w:tcPr>
          <w:p w14:paraId="7662B294" w14:textId="77777777" w:rsidR="00B75CF1" w:rsidRPr="006A1EBF" w:rsidRDefault="00B75CF1" w:rsidP="006A1EBF">
            <w:pPr>
              <w:spacing w:after="0"/>
              <w:ind w:left="360" w:hanging="357"/>
              <w:rPr>
                <w:sz w:val="14"/>
                <w:szCs w:val="14"/>
                <w:lang w:eastAsia="ja-JP"/>
              </w:rPr>
            </w:pPr>
            <w:r w:rsidRPr="006A1EBF">
              <w:rPr>
                <w:rFonts w:cs="Arial"/>
                <w:lang w:eastAsia="ja-JP"/>
              </w:rPr>
              <w:t>•</w:t>
            </w:r>
            <w:r w:rsidRPr="006A1EBF">
              <w:rPr>
                <w:sz w:val="14"/>
                <w:szCs w:val="14"/>
                <w:lang w:eastAsia="ja-JP"/>
              </w:rPr>
              <w:t xml:space="preserve">        </w:t>
            </w:r>
            <w:r>
              <w:rPr>
                <w:lang w:eastAsia="ja-JP"/>
              </w:rPr>
              <w:t>For an UL transmission scheme without grant</w:t>
            </w:r>
          </w:p>
          <w:p w14:paraId="4369CF80" w14:textId="77777777" w:rsidR="00B75CF1" w:rsidRDefault="00B75CF1" w:rsidP="006A1EBF">
            <w:pPr>
              <w:spacing w:after="0"/>
              <w:ind w:left="1080" w:hanging="357"/>
              <w:rPr>
                <w:lang w:eastAsia="ja-JP"/>
              </w:rPr>
            </w:pPr>
            <w:r w:rsidRPr="006A1EBF">
              <w:rPr>
                <w:rFonts w:cs="Arial"/>
                <w:lang w:eastAsia="ja-JP"/>
              </w:rPr>
              <w:t>•</w:t>
            </w:r>
            <w:r w:rsidRPr="006A1EBF">
              <w:rPr>
                <w:sz w:val="14"/>
                <w:szCs w:val="14"/>
                <w:lang w:eastAsia="ja-JP"/>
              </w:rPr>
              <w:t xml:space="preserve">        </w:t>
            </w:r>
            <w:r>
              <w:rPr>
                <w:lang w:eastAsia="ja-JP"/>
              </w:rPr>
              <w:t>at least semi-static resource (re-)configuration is supported</w:t>
            </w:r>
          </w:p>
          <w:p w14:paraId="4D4A4587" w14:textId="77777777" w:rsidR="00B75CF1" w:rsidRDefault="00B75CF1" w:rsidP="006A1EBF">
            <w:pPr>
              <w:spacing w:after="0"/>
              <w:ind w:left="1800" w:hanging="357"/>
              <w:rPr>
                <w:lang w:eastAsia="ja-JP"/>
              </w:rPr>
            </w:pPr>
            <w:r>
              <w:rPr>
                <w:lang w:eastAsia="ja-JP"/>
              </w:rPr>
              <w:t>−</w:t>
            </w:r>
            <w:r w:rsidRPr="006A1EBF">
              <w:rPr>
                <w:sz w:val="14"/>
                <w:szCs w:val="14"/>
                <w:lang w:eastAsia="ja-JP"/>
              </w:rPr>
              <w:t>      </w:t>
            </w:r>
            <w:r>
              <w:rPr>
                <w:lang w:eastAsia="ja-JP"/>
              </w:rPr>
              <w:t>FFS: The resource configuration includes at least physical resource in time and frequency domain and RS parameters</w:t>
            </w:r>
          </w:p>
          <w:p w14:paraId="355A38B1" w14:textId="77777777" w:rsidR="00B75CF1" w:rsidRDefault="00B75CF1" w:rsidP="006A1EBF">
            <w:pPr>
              <w:spacing w:after="0"/>
              <w:ind w:left="1800" w:hanging="357"/>
              <w:rPr>
                <w:lang w:eastAsia="ja-JP"/>
              </w:rPr>
            </w:pPr>
            <w:r>
              <w:rPr>
                <w:lang w:eastAsia="ja-JP"/>
              </w:rPr>
              <w:t>−</w:t>
            </w:r>
            <w:r w:rsidRPr="006A1EBF">
              <w:rPr>
                <w:sz w:val="14"/>
                <w:szCs w:val="14"/>
                <w:lang w:eastAsia="ja-JP"/>
              </w:rPr>
              <w:t xml:space="preserve">       </w:t>
            </w:r>
            <w:r>
              <w:rPr>
                <w:lang w:eastAsia="ja-JP"/>
              </w:rPr>
              <w:t xml:space="preserve">Higher-layer signaling could be </w:t>
            </w:r>
            <w:proofErr w:type="gramStart"/>
            <w:r>
              <w:rPr>
                <w:lang w:eastAsia="ja-JP"/>
              </w:rPr>
              <w:t>similar to</w:t>
            </w:r>
            <w:proofErr w:type="gramEnd"/>
            <w:r>
              <w:rPr>
                <w:lang w:eastAsia="ja-JP"/>
              </w:rPr>
              <w:t xml:space="preserve"> Rel-8 LTE SPS</w:t>
            </w:r>
          </w:p>
          <w:p w14:paraId="613DA050" w14:textId="77777777" w:rsidR="00B75CF1" w:rsidRDefault="00B75CF1" w:rsidP="006A1EBF">
            <w:pPr>
              <w:spacing w:after="0"/>
              <w:ind w:left="1800" w:hanging="357"/>
              <w:rPr>
                <w:lang w:eastAsia="ja-JP"/>
              </w:rPr>
            </w:pPr>
            <w:r>
              <w:rPr>
                <w:lang w:eastAsia="ja-JP"/>
              </w:rPr>
              <w:t>−</w:t>
            </w:r>
            <w:r w:rsidRPr="006A1EBF">
              <w:rPr>
                <w:sz w:val="14"/>
                <w:szCs w:val="14"/>
                <w:lang w:eastAsia="ja-JP"/>
              </w:rPr>
              <w:t xml:space="preserve">       </w:t>
            </w:r>
            <w:r>
              <w:rPr>
                <w:lang w:eastAsia="ja-JP"/>
              </w:rPr>
              <w:t>FFS: MCS</w:t>
            </w:r>
          </w:p>
          <w:p w14:paraId="143BF7E1" w14:textId="77777777" w:rsidR="00B75CF1" w:rsidRDefault="00B75CF1" w:rsidP="006A1EBF">
            <w:pPr>
              <w:spacing w:after="0"/>
              <w:ind w:left="1080" w:hanging="357"/>
              <w:rPr>
                <w:lang w:eastAsia="ja-JP"/>
              </w:rPr>
            </w:pPr>
            <w:r w:rsidRPr="006A1EBF">
              <w:rPr>
                <w:rFonts w:cs="Arial"/>
                <w:lang w:eastAsia="ja-JP"/>
              </w:rPr>
              <w:t>•</w:t>
            </w:r>
            <w:r w:rsidRPr="006A1EBF">
              <w:rPr>
                <w:sz w:val="14"/>
                <w:szCs w:val="14"/>
                <w:lang w:eastAsia="ja-JP"/>
              </w:rPr>
              <w:t xml:space="preserve">        </w:t>
            </w:r>
            <w:r>
              <w:rPr>
                <w:lang w:eastAsia="ja-JP"/>
              </w:rPr>
              <w:t>RS is transmitted together with data</w:t>
            </w:r>
          </w:p>
          <w:p w14:paraId="5BA12BE8" w14:textId="77777777" w:rsidR="00B75CF1" w:rsidRPr="00AA067F" w:rsidRDefault="00B75CF1" w:rsidP="006A1EBF">
            <w:pPr>
              <w:spacing w:after="0"/>
              <w:ind w:left="1800" w:hanging="357"/>
              <w:rPr>
                <w:lang w:eastAsia="ja-JP"/>
              </w:rPr>
            </w:pPr>
            <w:r>
              <w:rPr>
                <w:lang w:eastAsia="ja-JP"/>
              </w:rPr>
              <w:t>−</w:t>
            </w:r>
            <w:r w:rsidRPr="006A1EBF">
              <w:rPr>
                <w:sz w:val="14"/>
                <w:szCs w:val="14"/>
                <w:lang w:eastAsia="ja-JP"/>
              </w:rPr>
              <w:t xml:space="preserve">       </w:t>
            </w:r>
            <w:r>
              <w:rPr>
                <w:lang w:eastAsia="ja-JP"/>
              </w:rPr>
              <w:t>channel structure of grant-based data transmission can be starting point</w:t>
            </w:r>
          </w:p>
        </w:tc>
      </w:tr>
    </w:tbl>
    <w:p w14:paraId="138298C0" w14:textId="77777777" w:rsidR="00A47CE9" w:rsidRDefault="00A47CE9" w:rsidP="00A47CE9">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5CF1" w14:paraId="4C1A9F26" w14:textId="77777777" w:rsidTr="006A1EBF">
        <w:tc>
          <w:tcPr>
            <w:tcW w:w="9855" w:type="dxa"/>
            <w:shd w:val="clear" w:color="auto" w:fill="auto"/>
          </w:tcPr>
          <w:p w14:paraId="142AC216" w14:textId="77777777" w:rsidR="00B75CF1" w:rsidRPr="006A1EBF" w:rsidRDefault="00B75CF1" w:rsidP="006A1EBF">
            <w:pPr>
              <w:numPr>
                <w:ilvl w:val="0"/>
                <w:numId w:val="54"/>
              </w:numPr>
              <w:overflowPunct/>
              <w:autoSpaceDE/>
              <w:autoSpaceDN/>
              <w:adjustRightInd/>
              <w:spacing w:after="0"/>
              <w:jc w:val="left"/>
              <w:textAlignment w:val="auto"/>
              <w:rPr>
                <w:rFonts w:eastAsia="MS Mincho"/>
                <w:lang w:eastAsia="ja-JP"/>
              </w:rPr>
            </w:pPr>
            <w:r w:rsidRPr="006A1EBF">
              <w:rPr>
                <w:rFonts w:eastAsia="MS Mincho"/>
                <w:bCs/>
                <w:lang w:eastAsia="ja-JP"/>
              </w:rPr>
              <w:t xml:space="preserve">For an UL transmission scheme </w:t>
            </w:r>
            <w:r w:rsidRPr="006A1EBF">
              <w:rPr>
                <w:rFonts w:eastAsia="MS Mincho" w:hint="eastAsia"/>
                <w:bCs/>
                <w:lang w:eastAsia="ja-JP"/>
              </w:rPr>
              <w:t>with/</w:t>
            </w:r>
            <w:r w:rsidRPr="006A1EBF">
              <w:rPr>
                <w:rFonts w:eastAsia="MS Mincho"/>
                <w:bCs/>
                <w:lang w:eastAsia="ja-JP"/>
              </w:rPr>
              <w:t>without grant</w:t>
            </w:r>
          </w:p>
          <w:p w14:paraId="476492A5" w14:textId="77777777" w:rsidR="00B75CF1" w:rsidRPr="006A1EBF" w:rsidRDefault="00B75CF1" w:rsidP="006A1EBF">
            <w:pPr>
              <w:numPr>
                <w:ilvl w:val="1"/>
                <w:numId w:val="54"/>
              </w:numPr>
              <w:overflowPunct/>
              <w:autoSpaceDE/>
              <w:autoSpaceDN/>
              <w:adjustRightInd/>
              <w:spacing w:after="0"/>
              <w:jc w:val="left"/>
              <w:textAlignment w:val="auto"/>
              <w:rPr>
                <w:rFonts w:eastAsia="MS Mincho"/>
                <w:lang w:eastAsia="ja-JP"/>
              </w:rPr>
            </w:pPr>
            <w:r w:rsidRPr="006A1EBF">
              <w:rPr>
                <w:rFonts w:eastAsia="MS Mincho"/>
                <w:bCs/>
                <w:lang w:eastAsia="ja-JP"/>
              </w:rPr>
              <w:t xml:space="preserve">K </w:t>
            </w:r>
            <w:r w:rsidRPr="006A1EBF">
              <w:rPr>
                <w:rFonts w:eastAsia="MS Mincho" w:hint="eastAsia"/>
                <w:bCs/>
                <w:lang w:eastAsia="ja-JP"/>
              </w:rPr>
              <w:t xml:space="preserve">repetitions including initial transmission (with the same or different RV and FFS with different MCS) </w:t>
            </w:r>
            <w:r w:rsidRPr="006A1EBF">
              <w:rPr>
                <w:rFonts w:eastAsia="MS Mincho"/>
                <w:bCs/>
                <w:lang w:eastAsia="ja-JP"/>
              </w:rPr>
              <w:t>(K&gt;=</w:t>
            </w:r>
            <w:r w:rsidRPr="006A1EBF">
              <w:rPr>
                <w:rFonts w:eastAsia="MS Mincho" w:hint="eastAsia"/>
                <w:bCs/>
                <w:lang w:eastAsia="ja-JP"/>
              </w:rPr>
              <w:t>1</w:t>
            </w:r>
            <w:r w:rsidRPr="006A1EBF">
              <w:rPr>
                <w:rFonts w:eastAsia="MS Mincho"/>
                <w:bCs/>
                <w:lang w:eastAsia="ja-JP"/>
              </w:rPr>
              <w:t xml:space="preserve">) for the same transport block are supported, </w:t>
            </w:r>
          </w:p>
          <w:p w14:paraId="785A96CF" w14:textId="77777777" w:rsidR="00B75CF1" w:rsidRDefault="00B75CF1" w:rsidP="006A1EBF">
            <w:pPr>
              <w:numPr>
                <w:ilvl w:val="3"/>
                <w:numId w:val="54"/>
              </w:numPr>
              <w:overflowPunct/>
              <w:autoSpaceDE/>
              <w:autoSpaceDN/>
              <w:adjustRightInd/>
              <w:spacing w:after="0"/>
              <w:jc w:val="left"/>
              <w:textAlignment w:val="auto"/>
              <w:rPr>
                <w:rFonts w:eastAsia="MS Mincho"/>
                <w:lang w:eastAsia="ja-JP"/>
              </w:rPr>
            </w:pPr>
            <w:r w:rsidRPr="006A1EBF">
              <w:rPr>
                <w:rFonts w:eastAsia="MS Mincho"/>
                <w:lang w:eastAsia="ja-JP"/>
              </w:rPr>
              <w:t>FFS the way K is determined</w:t>
            </w:r>
          </w:p>
          <w:p w14:paraId="46587F5B" w14:textId="77777777" w:rsidR="00AA067F" w:rsidRPr="00AA067F" w:rsidRDefault="00AA067F" w:rsidP="006A1EBF">
            <w:pPr>
              <w:numPr>
                <w:ilvl w:val="3"/>
                <w:numId w:val="54"/>
              </w:numPr>
              <w:overflowPunct/>
              <w:autoSpaceDE/>
              <w:autoSpaceDN/>
              <w:adjustRightInd/>
              <w:spacing w:after="0"/>
              <w:jc w:val="left"/>
              <w:textAlignment w:val="auto"/>
              <w:rPr>
                <w:rFonts w:eastAsia="MS Mincho"/>
                <w:lang w:eastAsia="ja-JP"/>
              </w:rPr>
            </w:pPr>
            <w:r w:rsidRPr="007E5207">
              <w:rPr>
                <w:rFonts w:eastAsia="MS Mincho"/>
                <w:bCs/>
                <w:lang w:eastAsia="ja-JP"/>
              </w:rPr>
              <w:t>FFS: hopping mechanisms over the transmissions</w:t>
            </w:r>
          </w:p>
        </w:tc>
      </w:tr>
    </w:tbl>
    <w:p w14:paraId="34584D85" w14:textId="77777777" w:rsidR="00503D19" w:rsidRDefault="00503D19" w:rsidP="00503D19">
      <w:pPr>
        <w:pStyle w:val="Heading1"/>
        <w:numPr>
          <w:ilvl w:val="0"/>
          <w:numId w:val="16"/>
        </w:numPr>
        <w:textAlignment w:val="auto"/>
      </w:pPr>
      <w:bookmarkStart w:id="3" w:name="_Ref178064866"/>
      <w:bookmarkEnd w:id="1"/>
      <w:bookmarkEnd w:id="2"/>
      <w:r>
        <w:t>Discussion</w:t>
      </w:r>
      <w:bookmarkEnd w:id="3"/>
    </w:p>
    <w:p w14:paraId="3AA2C38E" w14:textId="77777777" w:rsidR="00991A21" w:rsidRDefault="00991A21" w:rsidP="001E7D6D">
      <w:pPr>
        <w:pStyle w:val="Heading2"/>
      </w:pPr>
      <w:r>
        <w:t>Pre-configured semi-static grant-free access</w:t>
      </w:r>
    </w:p>
    <w:p w14:paraId="1134E911" w14:textId="77777777" w:rsidR="00991A21" w:rsidRDefault="00991A21" w:rsidP="00991A21">
      <w:pPr>
        <w:pStyle w:val="BodyText"/>
      </w:pPr>
      <w:r>
        <w:t xml:space="preserve">In LTE, semi-persistent scheduling (SPS) has been shown to be beneficial for UL traffic as seen in the latency reduction study for LTE </w:t>
      </w:r>
      <w:r w:rsidR="00E614AD">
        <w:fldChar w:fldCharType="begin"/>
      </w:r>
      <w:r w:rsidR="00E614AD">
        <w:instrText xml:space="preserve"> REF _Ref189809556 \r \h </w:instrText>
      </w:r>
      <w:r w:rsidR="00E614AD">
        <w:fldChar w:fldCharType="separate"/>
      </w:r>
      <w:r w:rsidR="00E614AD">
        <w:t>[1]</w:t>
      </w:r>
      <w:r w:rsidR="00E614AD">
        <w:fldChar w:fldCharType="end"/>
      </w:r>
      <w:r>
        <w:t xml:space="preserve">. The use of SPS in UL for URLLC in NR can similarly be beneficial. To shorten the UL delay, the grant can instead be configured before UL data arrival. By doing so, steps of SR and UL grant are not needed, and a UE can directly transmit in a pre-configured UL grant. The use of configured grants is also called grant-free transmission. </w:t>
      </w:r>
    </w:p>
    <w:p w14:paraId="35DDF9C8" w14:textId="77777777" w:rsidR="0071632B" w:rsidRDefault="0071632B" w:rsidP="00991A21">
      <w:pPr>
        <w:pStyle w:val="BodyText"/>
      </w:pPr>
    </w:p>
    <w:p w14:paraId="1FC447DF" w14:textId="77777777" w:rsidR="00991A21" w:rsidRDefault="00991A21" w:rsidP="00991A21">
      <w:pPr>
        <w:pStyle w:val="BodyText"/>
      </w:pPr>
      <w:r>
        <w:t xml:space="preserve">Previous discussions for LTE latency reduction could be a valid starting point for LTE or NR URLLC </w:t>
      </w:r>
      <w:r>
        <w:fldChar w:fldCharType="begin"/>
      </w:r>
      <w:r>
        <w:instrText xml:space="preserve"> REF _Ref473204576 \r \h </w:instrText>
      </w:r>
      <w:r>
        <w:fldChar w:fldCharType="separate"/>
      </w:r>
      <w:r>
        <w:t>[2]</w:t>
      </w:r>
      <w:r>
        <w:fldChar w:fldCharType="end"/>
      </w:r>
      <w:r w:rsidR="0071632B">
        <w:t>, as agreed in RAN1 #87AH</w:t>
      </w:r>
      <w:r>
        <w:t xml:space="preserve">. </w:t>
      </w:r>
    </w:p>
    <w:p w14:paraId="48060429" w14:textId="77777777" w:rsidR="00991A21" w:rsidRDefault="00991A21" w:rsidP="00991A21">
      <w:pPr>
        <w:pStyle w:val="Proposal"/>
      </w:pPr>
      <w:bookmarkStart w:id="4" w:name="_Toc473915826"/>
      <w:r>
        <w:t>Grant-free access by a preconfigured scheduling scheme is supporte</w:t>
      </w:r>
      <w:r w:rsidR="00A82D2C">
        <w:t>d to reduce UL latency</w:t>
      </w:r>
      <w:r>
        <w:t>.</w:t>
      </w:r>
      <w:bookmarkEnd w:id="4"/>
      <w:r>
        <w:t xml:space="preserve"> </w:t>
      </w:r>
    </w:p>
    <w:p w14:paraId="29DA840B" w14:textId="77777777" w:rsidR="00991A21" w:rsidRDefault="00991A21" w:rsidP="00991A21">
      <w:pPr>
        <w:pStyle w:val="BodyText"/>
      </w:pPr>
      <w:r>
        <w:lastRenderedPageBreak/>
        <w:t xml:space="preserve">In LTE, enhancements were recently introduced as an enhancement to SPS in UL </w:t>
      </w:r>
      <w:r>
        <w:fldChar w:fldCharType="begin"/>
      </w:r>
      <w:r>
        <w:instrText xml:space="preserve"> REF _Ref189809556 \r \h </w:instrText>
      </w:r>
      <w:r>
        <w:fldChar w:fldCharType="separate"/>
      </w:r>
      <w:r>
        <w:t>[1]</w:t>
      </w:r>
      <w:r>
        <w:fldChar w:fldCharType="end"/>
      </w:r>
      <w:r>
        <w:fldChar w:fldCharType="begin"/>
      </w:r>
      <w:r>
        <w:instrText xml:space="preserve"> REF _Ref471302331 \r \h </w:instrText>
      </w:r>
      <w:r>
        <w:fldChar w:fldCharType="separate"/>
      </w:r>
      <w:r>
        <w:t>[2]</w:t>
      </w:r>
      <w:r>
        <w:fldChar w:fldCharType="end"/>
      </w:r>
      <w:r>
        <w:t>. With this technique, a UE uses the configured grant only when it has UL data to transmit to reduce unnecessary interference and battery consumption.</w:t>
      </w:r>
    </w:p>
    <w:p w14:paraId="3F086A18" w14:textId="77777777" w:rsidR="00991A21" w:rsidRPr="00D97952" w:rsidRDefault="00991A21" w:rsidP="00991A21">
      <w:pPr>
        <w:pStyle w:val="Proposal"/>
      </w:pPr>
      <w:bookmarkStart w:id="5" w:name="_Toc473915827"/>
      <w:r>
        <w:t xml:space="preserve">UE does not transmit </w:t>
      </w:r>
      <w:r w:rsidR="00672E42">
        <w:t>on</w:t>
      </w:r>
      <w:r>
        <w:t xml:space="preserve"> a grant-free </w:t>
      </w:r>
      <w:r w:rsidR="00672E42">
        <w:t>resource</w:t>
      </w:r>
      <w:r>
        <w:t xml:space="preserve"> when it has an empty buffer.</w:t>
      </w:r>
      <w:bookmarkEnd w:id="5"/>
    </w:p>
    <w:p w14:paraId="40DAFB3A" w14:textId="77777777" w:rsidR="00991A21" w:rsidRDefault="0071632B" w:rsidP="00797A22">
      <w:pPr>
        <w:pStyle w:val="Heading2"/>
      </w:pPr>
      <w:r>
        <w:t xml:space="preserve">Contention-based </w:t>
      </w:r>
      <w:r w:rsidR="00D630B3">
        <w:t xml:space="preserve">UL </w:t>
      </w:r>
      <w:r>
        <w:t>access</w:t>
      </w:r>
    </w:p>
    <w:p w14:paraId="2BE4B81D" w14:textId="77777777" w:rsidR="00D630B3" w:rsidRPr="00D630B3" w:rsidRDefault="00D630B3" w:rsidP="001E7D6D">
      <w:pPr>
        <w:pStyle w:val="Heading3"/>
      </w:pPr>
      <w:r>
        <w:t xml:space="preserve">Resource </w:t>
      </w:r>
      <w:r w:rsidR="00436DE2">
        <w:t>in</w:t>
      </w:r>
      <w:r>
        <w:t>efficiency</w:t>
      </w:r>
      <w:r w:rsidR="00E6556E">
        <w:t xml:space="preserve"> </w:t>
      </w:r>
      <w:r w:rsidR="00436DE2">
        <w:t xml:space="preserve">in </w:t>
      </w:r>
      <w:r w:rsidR="00E6556E">
        <w:t>SPS</w:t>
      </w:r>
    </w:p>
    <w:p w14:paraId="0077F46D" w14:textId="77777777" w:rsidR="00991A21" w:rsidRPr="00CD3FB1" w:rsidRDefault="00991A21" w:rsidP="00991A21">
      <w:r>
        <w:t xml:space="preserve">To achieve highly robust UL data transmissions for URLLC use cases, a low code rate is required. If the reliable transmissions also have strict latency requirements, the transmissions need to be short. These demands lead to a preference of large bandwidth but short time allocations for URLLC in a general sense. However, if each UE is allocated with dedicated UL resources of large bandwidth, the network will run out of UL resources soon, when attempting to serve a larger amount of URLLC requests. Thus, </w:t>
      </w:r>
      <w:r w:rsidR="00F37587">
        <w:t>a reasonable improvement</w:t>
      </w:r>
      <w:r>
        <w:t xml:space="preserve"> is to </w:t>
      </w:r>
      <w:r w:rsidR="00F37587">
        <w:t xml:space="preserve">assign </w:t>
      </w:r>
      <w:r>
        <w:t>share</w:t>
      </w:r>
      <w:r w:rsidR="00F37587">
        <w:t>d</w:t>
      </w:r>
      <w:r>
        <w:t xml:space="preserve"> UL resource</w:t>
      </w:r>
      <w:r w:rsidR="00F37587">
        <w:t>s</w:t>
      </w:r>
      <w:r>
        <w:t xml:space="preserve"> between UEs for efficiency, i.e. allowing contention-based transmission</w:t>
      </w:r>
      <w:r w:rsidR="00F37587">
        <w:t>s</w:t>
      </w:r>
      <w:r>
        <w:t>.</w:t>
      </w:r>
    </w:p>
    <w:p w14:paraId="14E89C71" w14:textId="77777777" w:rsidR="009F7A44" w:rsidRDefault="00991A21" w:rsidP="009F7A44">
      <w:pPr>
        <w:pStyle w:val="Observation"/>
      </w:pPr>
      <w:bookmarkStart w:id="6" w:name="_Toc473915689"/>
      <w:r w:rsidRPr="00797A22">
        <w:t xml:space="preserve">Given </w:t>
      </w:r>
      <w:r>
        <w:t>l</w:t>
      </w:r>
      <w:r w:rsidRPr="00797A22">
        <w:t>arge</w:t>
      </w:r>
      <w:r>
        <w:t>-bandwidth and short-transmission</w:t>
      </w:r>
      <w:r w:rsidRPr="00797A22">
        <w:t xml:space="preserve"> </w:t>
      </w:r>
      <w:r>
        <w:t>allocations suitable</w:t>
      </w:r>
      <w:r w:rsidRPr="00797A22">
        <w:t xml:space="preserve"> for URLLC and </w:t>
      </w:r>
      <w:r>
        <w:t>its</w:t>
      </w:r>
      <w:r w:rsidRPr="00797A22">
        <w:t xml:space="preserve"> infrequent traffic, </w:t>
      </w:r>
      <w:r>
        <w:t xml:space="preserve">shared resources with </w:t>
      </w:r>
      <w:r w:rsidRPr="00797A22">
        <w:t xml:space="preserve">a contention-based </w:t>
      </w:r>
      <w:r>
        <w:t>transmission</w:t>
      </w:r>
      <w:r w:rsidRPr="00797A22">
        <w:t xml:space="preserve"> approach is important from a resource efficiency perspective</w:t>
      </w:r>
      <w:r>
        <w:t>.</w:t>
      </w:r>
      <w:bookmarkEnd w:id="6"/>
    </w:p>
    <w:p w14:paraId="3AC66049" w14:textId="77777777" w:rsidR="009F7A44" w:rsidRDefault="00436DE2" w:rsidP="00176106">
      <w:pPr>
        <w:pStyle w:val="Heading3"/>
      </w:pPr>
      <w:r>
        <w:t xml:space="preserve">Longer </w:t>
      </w:r>
      <w:r w:rsidR="009F7A44">
        <w:t xml:space="preserve">delay </w:t>
      </w:r>
      <w:r>
        <w:t xml:space="preserve">in </w:t>
      </w:r>
      <w:r w:rsidR="00B14657">
        <w:t xml:space="preserve">UL </w:t>
      </w:r>
      <w:r w:rsidR="00E6556E">
        <w:t>dynamic scheduling</w:t>
      </w:r>
    </w:p>
    <w:p w14:paraId="6768AF90" w14:textId="77777777" w:rsidR="009F7A44" w:rsidRDefault="009F7A44" w:rsidP="009F7A44">
      <w:pPr>
        <w:pStyle w:val="Caption"/>
        <w:keepNext/>
      </w:pPr>
      <w:r>
        <w:t xml:space="preserve">Table </w:t>
      </w:r>
      <w:r w:rsidR="001D69B4">
        <w:fldChar w:fldCharType="begin"/>
      </w:r>
      <w:r w:rsidR="001D69B4">
        <w:instrText xml:space="preserve"> SEQ Table \* ARABIC </w:instrText>
      </w:r>
      <w:r w:rsidR="001D69B4">
        <w:fldChar w:fldCharType="separate"/>
      </w:r>
      <w:r>
        <w:rPr>
          <w:noProof/>
        </w:rPr>
        <w:t>1</w:t>
      </w:r>
      <w:r w:rsidR="001D69B4">
        <w:rPr>
          <w:noProof/>
        </w:rPr>
        <w:fldChar w:fldCharType="end"/>
      </w:r>
      <w:r>
        <w:t>. FDD latency for first data, assuming 7-symbol slots.</w:t>
      </w:r>
    </w:p>
    <w:tbl>
      <w:tblPr>
        <w:tblW w:w="5695" w:type="dxa"/>
        <w:jc w:val="center"/>
        <w:tblCellMar>
          <w:left w:w="0" w:type="dxa"/>
          <w:right w:w="0" w:type="dxa"/>
        </w:tblCellMar>
        <w:tblLook w:val="0600" w:firstRow="0" w:lastRow="0" w:firstColumn="0" w:lastColumn="0" w:noHBand="1" w:noVBand="1"/>
      </w:tblPr>
      <w:tblGrid>
        <w:gridCol w:w="849"/>
        <w:gridCol w:w="987"/>
        <w:gridCol w:w="883"/>
        <w:gridCol w:w="992"/>
        <w:gridCol w:w="992"/>
        <w:gridCol w:w="992"/>
      </w:tblGrid>
      <w:tr w:rsidR="009F7A44" w:rsidRPr="00797A22" w14:paraId="47F8D1DC" w14:textId="77777777" w:rsidTr="00BD523B">
        <w:trPr>
          <w:trHeight w:val="511"/>
          <w:jc w:val="center"/>
        </w:trPr>
        <w:tc>
          <w:tcPr>
            <w:tcW w:w="849" w:type="dxa"/>
            <w:vMerge w:val="restart"/>
            <w:tcBorders>
              <w:top w:val="single" w:sz="8" w:space="0" w:color="000000"/>
              <w:left w:val="single" w:sz="8" w:space="0" w:color="000000"/>
              <w:bottom w:val="single" w:sz="8" w:space="0" w:color="000000"/>
              <w:right w:val="single" w:sz="8" w:space="0" w:color="000000"/>
            </w:tcBorders>
            <w:shd w:val="clear" w:color="auto" w:fill="FFD193"/>
            <w:tcMar>
              <w:top w:w="25" w:type="dxa"/>
              <w:left w:w="25" w:type="dxa"/>
              <w:bottom w:w="0" w:type="dxa"/>
              <w:right w:w="25" w:type="dxa"/>
            </w:tcMar>
            <w:vAlign w:val="bottom"/>
            <w:hideMark/>
          </w:tcPr>
          <w:p w14:paraId="36242425" w14:textId="77777777" w:rsidR="009F7A44" w:rsidRPr="00797A22" w:rsidRDefault="009F7A44" w:rsidP="00BD523B">
            <w:pPr>
              <w:overflowPunct/>
              <w:autoSpaceDE/>
              <w:autoSpaceDN/>
              <w:adjustRightInd/>
              <w:spacing w:after="0"/>
              <w:jc w:val="left"/>
              <w:textAlignment w:val="bottom"/>
              <w:rPr>
                <w:rFonts w:cs="Arial"/>
                <w:sz w:val="24"/>
                <w:szCs w:val="24"/>
                <w:lang w:eastAsia="sv-SE"/>
              </w:rPr>
            </w:pPr>
            <w:r w:rsidRPr="00797A22">
              <w:rPr>
                <w:rFonts w:ascii="Calibri" w:hAnsi="Calibri" w:cs="Arial"/>
                <w:b/>
                <w:bCs/>
                <w:color w:val="000000"/>
                <w:kern w:val="24"/>
                <w:sz w:val="24"/>
                <w:szCs w:val="24"/>
                <w:lang w:eastAsia="sv-SE"/>
              </w:rPr>
              <w:t>[us]</w:t>
            </w:r>
          </w:p>
        </w:tc>
        <w:tc>
          <w:tcPr>
            <w:tcW w:w="987" w:type="dxa"/>
            <w:vMerge w:val="restart"/>
            <w:tcBorders>
              <w:top w:val="single" w:sz="8" w:space="0" w:color="000000"/>
              <w:left w:val="single" w:sz="8" w:space="0" w:color="000000"/>
              <w:bottom w:val="single" w:sz="8" w:space="0" w:color="000000"/>
              <w:right w:val="single" w:sz="4" w:space="0" w:color="000000"/>
            </w:tcBorders>
            <w:shd w:val="clear" w:color="auto" w:fill="FFD193"/>
            <w:tcMar>
              <w:top w:w="25" w:type="dxa"/>
              <w:left w:w="25" w:type="dxa"/>
              <w:bottom w:w="0" w:type="dxa"/>
              <w:right w:w="25" w:type="dxa"/>
            </w:tcMar>
            <w:vAlign w:val="bottom"/>
            <w:hideMark/>
          </w:tcPr>
          <w:p w14:paraId="238B6A72" w14:textId="77777777" w:rsidR="009F7A44" w:rsidRPr="00797A22" w:rsidRDefault="009F7A44" w:rsidP="00BD523B">
            <w:pPr>
              <w:overflowPunct/>
              <w:autoSpaceDE/>
              <w:autoSpaceDN/>
              <w:adjustRightInd/>
              <w:spacing w:after="0"/>
              <w:jc w:val="center"/>
              <w:textAlignment w:val="bottom"/>
              <w:rPr>
                <w:rFonts w:cs="Arial"/>
                <w:sz w:val="24"/>
                <w:szCs w:val="24"/>
                <w:lang w:eastAsia="sv-SE"/>
              </w:rPr>
            </w:pPr>
            <w:r w:rsidRPr="00797A22">
              <w:rPr>
                <w:rFonts w:ascii="Calibri" w:hAnsi="Calibri" w:cs="Arial"/>
                <w:b/>
                <w:bCs/>
                <w:color w:val="000000"/>
                <w:kern w:val="24"/>
                <w:sz w:val="24"/>
                <w:szCs w:val="24"/>
                <w:lang w:eastAsia="sv-SE"/>
              </w:rPr>
              <w:t>Slot duration</w:t>
            </w:r>
          </w:p>
        </w:tc>
        <w:tc>
          <w:tcPr>
            <w:tcW w:w="1875" w:type="dxa"/>
            <w:gridSpan w:val="2"/>
            <w:tcBorders>
              <w:top w:val="single" w:sz="8" w:space="0" w:color="000000"/>
              <w:left w:val="single" w:sz="4"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367F6A6F" w14:textId="77777777" w:rsidR="009F7A44" w:rsidRPr="00797A22" w:rsidRDefault="009F7A44" w:rsidP="00BD523B">
            <w:pPr>
              <w:overflowPunct/>
              <w:autoSpaceDE/>
              <w:autoSpaceDN/>
              <w:adjustRightInd/>
              <w:spacing w:after="0"/>
              <w:jc w:val="center"/>
              <w:textAlignment w:val="bottom"/>
              <w:rPr>
                <w:rFonts w:cs="Arial"/>
                <w:sz w:val="24"/>
                <w:szCs w:val="24"/>
                <w:lang w:eastAsia="sv-SE"/>
              </w:rPr>
            </w:pPr>
            <w:r w:rsidRPr="00797A22">
              <w:rPr>
                <w:rFonts w:ascii="Calibri" w:hAnsi="Calibri" w:cs="Arial"/>
                <w:b/>
                <w:bCs/>
                <w:color w:val="000000"/>
                <w:kern w:val="24"/>
                <w:sz w:val="24"/>
                <w:szCs w:val="24"/>
                <w:lang w:eastAsia="sv-SE"/>
              </w:rPr>
              <w:t>DL/Configured UL</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E2EFDA"/>
            <w:tcMar>
              <w:top w:w="25" w:type="dxa"/>
              <w:left w:w="25" w:type="dxa"/>
              <w:bottom w:w="0" w:type="dxa"/>
              <w:right w:w="25" w:type="dxa"/>
            </w:tcMar>
            <w:vAlign w:val="bottom"/>
            <w:hideMark/>
          </w:tcPr>
          <w:p w14:paraId="5123080E" w14:textId="77777777" w:rsidR="009F7A44" w:rsidRPr="00797A22" w:rsidRDefault="009F7A44" w:rsidP="00BD523B">
            <w:pPr>
              <w:overflowPunct/>
              <w:autoSpaceDE/>
              <w:autoSpaceDN/>
              <w:adjustRightInd/>
              <w:spacing w:after="0"/>
              <w:jc w:val="center"/>
              <w:textAlignment w:val="bottom"/>
              <w:rPr>
                <w:rFonts w:cs="Arial"/>
                <w:sz w:val="24"/>
                <w:szCs w:val="24"/>
                <w:lang w:eastAsia="sv-SE"/>
              </w:rPr>
            </w:pPr>
            <w:r w:rsidRPr="00797A22">
              <w:rPr>
                <w:rFonts w:ascii="Calibri" w:hAnsi="Calibri" w:cs="Arial"/>
                <w:b/>
                <w:bCs/>
                <w:color w:val="000000"/>
                <w:kern w:val="24"/>
                <w:sz w:val="24"/>
                <w:szCs w:val="24"/>
                <w:lang w:eastAsia="sv-SE"/>
              </w:rPr>
              <w:t>Dynamic UL</w:t>
            </w:r>
          </w:p>
        </w:tc>
      </w:tr>
      <w:tr w:rsidR="009F7A44" w:rsidRPr="00A177F4" w14:paraId="7E036A05" w14:textId="77777777" w:rsidTr="00BD523B">
        <w:trPr>
          <w:trHeight w:val="511"/>
          <w:jc w:val="center"/>
        </w:trPr>
        <w:tc>
          <w:tcPr>
            <w:tcW w:w="849" w:type="dxa"/>
            <w:vMerge/>
            <w:tcBorders>
              <w:top w:val="single" w:sz="8" w:space="0" w:color="000000"/>
              <w:left w:val="single" w:sz="8" w:space="0" w:color="000000"/>
              <w:bottom w:val="single" w:sz="8" w:space="0" w:color="000000"/>
              <w:right w:val="single" w:sz="8" w:space="0" w:color="000000"/>
            </w:tcBorders>
            <w:vAlign w:val="center"/>
            <w:hideMark/>
          </w:tcPr>
          <w:p w14:paraId="2F97B76B" w14:textId="77777777" w:rsidR="009F7A44" w:rsidRPr="00797A22" w:rsidRDefault="009F7A44" w:rsidP="00BD523B">
            <w:pPr>
              <w:overflowPunct/>
              <w:autoSpaceDE/>
              <w:autoSpaceDN/>
              <w:adjustRightInd/>
              <w:spacing w:after="0"/>
              <w:jc w:val="left"/>
              <w:textAlignment w:val="auto"/>
              <w:rPr>
                <w:rFonts w:cs="Arial"/>
                <w:sz w:val="24"/>
                <w:szCs w:val="24"/>
                <w:lang w:eastAsia="sv-SE"/>
              </w:rPr>
            </w:pPr>
          </w:p>
        </w:tc>
        <w:tc>
          <w:tcPr>
            <w:tcW w:w="987" w:type="dxa"/>
            <w:vMerge/>
            <w:tcBorders>
              <w:top w:val="single" w:sz="8" w:space="0" w:color="000000"/>
              <w:left w:val="single" w:sz="8" w:space="0" w:color="000000"/>
              <w:bottom w:val="single" w:sz="8" w:space="0" w:color="000000"/>
              <w:right w:val="single" w:sz="4" w:space="0" w:color="000000"/>
            </w:tcBorders>
            <w:vAlign w:val="center"/>
            <w:hideMark/>
          </w:tcPr>
          <w:p w14:paraId="6A645D2F" w14:textId="77777777" w:rsidR="009F7A44" w:rsidRPr="00797A22" w:rsidRDefault="009F7A44" w:rsidP="00BD523B">
            <w:pPr>
              <w:overflowPunct/>
              <w:autoSpaceDE/>
              <w:autoSpaceDN/>
              <w:adjustRightInd/>
              <w:spacing w:after="0"/>
              <w:jc w:val="left"/>
              <w:textAlignment w:val="auto"/>
              <w:rPr>
                <w:rFonts w:cs="Arial"/>
                <w:sz w:val="24"/>
                <w:szCs w:val="24"/>
                <w:lang w:eastAsia="sv-SE"/>
              </w:rPr>
            </w:pPr>
          </w:p>
        </w:tc>
        <w:tc>
          <w:tcPr>
            <w:tcW w:w="883" w:type="dxa"/>
            <w:tcBorders>
              <w:top w:val="single" w:sz="8" w:space="0" w:color="000000"/>
              <w:left w:val="single" w:sz="4"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2757C1B2" w14:textId="77777777" w:rsidR="009F7A44" w:rsidRPr="00797A22" w:rsidRDefault="009F7A44" w:rsidP="00BD523B">
            <w:pPr>
              <w:overflowPunct/>
              <w:autoSpaceDE/>
              <w:autoSpaceDN/>
              <w:adjustRightInd/>
              <w:spacing w:after="0"/>
              <w:jc w:val="center"/>
              <w:textAlignment w:val="bottom"/>
              <w:rPr>
                <w:rFonts w:cs="Arial"/>
                <w:sz w:val="24"/>
                <w:szCs w:val="24"/>
                <w:lang w:eastAsia="sv-SE"/>
              </w:rPr>
            </w:pPr>
            <w:r w:rsidRPr="00797A22">
              <w:rPr>
                <w:rFonts w:ascii="Calibri" w:hAnsi="Calibri" w:cs="Arial"/>
                <w:b/>
                <w:bCs/>
                <w:color w:val="000000"/>
                <w:kern w:val="24"/>
                <w:sz w:val="24"/>
                <w:szCs w:val="24"/>
                <w:lang w:eastAsia="sv-SE"/>
              </w:rPr>
              <w:t>fast</w:t>
            </w:r>
          </w:p>
        </w:tc>
        <w:tc>
          <w:tcPr>
            <w:tcW w:w="992" w:type="dxa"/>
            <w:tcBorders>
              <w:top w:val="single" w:sz="8" w:space="0" w:color="000000"/>
              <w:left w:val="single" w:sz="8"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6CAE9989" w14:textId="77777777" w:rsidR="009F7A44" w:rsidRPr="00797A22" w:rsidRDefault="009F7A44" w:rsidP="00BD523B">
            <w:pPr>
              <w:overflowPunct/>
              <w:autoSpaceDE/>
              <w:autoSpaceDN/>
              <w:adjustRightInd/>
              <w:spacing w:after="0"/>
              <w:jc w:val="center"/>
              <w:textAlignment w:val="bottom"/>
              <w:rPr>
                <w:rFonts w:cs="Arial"/>
                <w:sz w:val="24"/>
                <w:szCs w:val="24"/>
                <w:lang w:eastAsia="sv-SE"/>
              </w:rPr>
            </w:pPr>
            <w:r w:rsidRPr="00797A22">
              <w:rPr>
                <w:rFonts w:ascii="Calibri" w:hAnsi="Calibri" w:cs="Arial"/>
                <w:b/>
                <w:bCs/>
                <w:color w:val="000000"/>
                <w:kern w:val="24"/>
                <w:sz w:val="24"/>
                <w:szCs w:val="24"/>
                <w:lang w:eastAsia="sv-SE"/>
              </w:rPr>
              <w:t>slow</w:t>
            </w:r>
          </w:p>
        </w:tc>
        <w:tc>
          <w:tcPr>
            <w:tcW w:w="992" w:type="dxa"/>
            <w:tcBorders>
              <w:top w:val="single" w:sz="8" w:space="0" w:color="000000"/>
              <w:left w:val="single" w:sz="8" w:space="0" w:color="000000"/>
              <w:bottom w:val="single" w:sz="8" w:space="0" w:color="000000"/>
              <w:right w:val="single" w:sz="4" w:space="0" w:color="000000"/>
            </w:tcBorders>
            <w:shd w:val="clear" w:color="auto" w:fill="E2EFDA"/>
            <w:tcMar>
              <w:top w:w="25" w:type="dxa"/>
              <w:left w:w="25" w:type="dxa"/>
              <w:bottom w:w="0" w:type="dxa"/>
              <w:right w:w="25" w:type="dxa"/>
            </w:tcMar>
            <w:vAlign w:val="bottom"/>
            <w:hideMark/>
          </w:tcPr>
          <w:p w14:paraId="01450EBD" w14:textId="77777777" w:rsidR="009F7A44" w:rsidRPr="00797A22" w:rsidRDefault="009F7A44" w:rsidP="00BD523B">
            <w:pPr>
              <w:overflowPunct/>
              <w:autoSpaceDE/>
              <w:autoSpaceDN/>
              <w:adjustRightInd/>
              <w:spacing w:after="0"/>
              <w:jc w:val="center"/>
              <w:textAlignment w:val="bottom"/>
              <w:rPr>
                <w:rFonts w:cs="Arial"/>
                <w:sz w:val="24"/>
                <w:szCs w:val="24"/>
                <w:lang w:eastAsia="sv-SE"/>
              </w:rPr>
            </w:pPr>
            <w:r w:rsidRPr="00797A22">
              <w:rPr>
                <w:rFonts w:ascii="Calibri" w:hAnsi="Calibri" w:cs="Arial"/>
                <w:b/>
                <w:bCs/>
                <w:color w:val="000000"/>
                <w:kern w:val="24"/>
                <w:sz w:val="24"/>
                <w:szCs w:val="24"/>
                <w:lang w:eastAsia="sv-SE"/>
              </w:rPr>
              <w:t>fast</w:t>
            </w:r>
          </w:p>
        </w:tc>
        <w:tc>
          <w:tcPr>
            <w:tcW w:w="992" w:type="dxa"/>
            <w:tcBorders>
              <w:top w:val="single" w:sz="8" w:space="0" w:color="000000"/>
              <w:left w:val="single" w:sz="4" w:space="0" w:color="000000"/>
              <w:bottom w:val="single" w:sz="8" w:space="0" w:color="000000"/>
              <w:right w:val="single" w:sz="8" w:space="0" w:color="000000"/>
            </w:tcBorders>
            <w:shd w:val="clear" w:color="auto" w:fill="E2EFDA"/>
            <w:tcMar>
              <w:top w:w="25" w:type="dxa"/>
              <w:left w:w="25" w:type="dxa"/>
              <w:bottom w:w="0" w:type="dxa"/>
              <w:right w:w="25" w:type="dxa"/>
            </w:tcMar>
            <w:vAlign w:val="bottom"/>
            <w:hideMark/>
          </w:tcPr>
          <w:p w14:paraId="515326C6" w14:textId="77777777" w:rsidR="009F7A44" w:rsidRPr="00797A22" w:rsidRDefault="009F7A44" w:rsidP="00BD523B">
            <w:pPr>
              <w:overflowPunct/>
              <w:autoSpaceDE/>
              <w:autoSpaceDN/>
              <w:adjustRightInd/>
              <w:spacing w:after="0"/>
              <w:jc w:val="center"/>
              <w:textAlignment w:val="bottom"/>
              <w:rPr>
                <w:rFonts w:cs="Arial"/>
                <w:sz w:val="24"/>
                <w:szCs w:val="24"/>
                <w:lang w:eastAsia="sv-SE"/>
              </w:rPr>
            </w:pPr>
            <w:r w:rsidRPr="00797A22">
              <w:rPr>
                <w:rFonts w:ascii="Calibri" w:hAnsi="Calibri" w:cs="Arial"/>
                <w:b/>
                <w:bCs/>
                <w:color w:val="000000"/>
                <w:kern w:val="24"/>
                <w:sz w:val="24"/>
                <w:szCs w:val="24"/>
                <w:lang w:eastAsia="sv-SE"/>
              </w:rPr>
              <w:t>slow</w:t>
            </w:r>
          </w:p>
        </w:tc>
      </w:tr>
      <w:tr w:rsidR="009F7A44" w:rsidRPr="00A177F4" w14:paraId="4B264D5C" w14:textId="77777777" w:rsidTr="00BD523B">
        <w:trPr>
          <w:trHeight w:val="523"/>
          <w:jc w:val="center"/>
        </w:trPr>
        <w:tc>
          <w:tcPr>
            <w:tcW w:w="849" w:type="dxa"/>
            <w:tcBorders>
              <w:top w:val="single" w:sz="8" w:space="0" w:color="000000"/>
              <w:left w:val="single" w:sz="8" w:space="0" w:color="000000"/>
              <w:bottom w:val="single" w:sz="4" w:space="0" w:color="000000"/>
              <w:right w:val="single" w:sz="8" w:space="0" w:color="000000"/>
            </w:tcBorders>
            <w:shd w:val="clear" w:color="auto" w:fill="FFD193"/>
            <w:tcMar>
              <w:top w:w="25" w:type="dxa"/>
              <w:left w:w="25" w:type="dxa"/>
              <w:bottom w:w="0" w:type="dxa"/>
              <w:right w:w="25" w:type="dxa"/>
            </w:tcMar>
            <w:vAlign w:val="bottom"/>
            <w:hideMark/>
          </w:tcPr>
          <w:p w14:paraId="6407434A" w14:textId="77777777" w:rsidR="009F7A44" w:rsidRPr="00797A22" w:rsidRDefault="009F7A44" w:rsidP="00BD523B">
            <w:pPr>
              <w:overflowPunct/>
              <w:autoSpaceDE/>
              <w:autoSpaceDN/>
              <w:adjustRightInd/>
              <w:spacing w:after="0"/>
              <w:jc w:val="left"/>
              <w:textAlignment w:val="bottom"/>
              <w:rPr>
                <w:rFonts w:cs="Arial"/>
                <w:sz w:val="24"/>
                <w:szCs w:val="24"/>
                <w:lang w:eastAsia="sv-SE"/>
              </w:rPr>
            </w:pPr>
            <w:r w:rsidRPr="00797A22">
              <w:rPr>
                <w:rFonts w:ascii="Calibri" w:hAnsi="Calibri" w:cs="Arial"/>
                <w:b/>
                <w:bCs/>
                <w:color w:val="000000"/>
                <w:kern w:val="24"/>
                <w:sz w:val="24"/>
                <w:szCs w:val="24"/>
                <w:lang w:eastAsia="sv-SE"/>
              </w:rPr>
              <w:t>15 kHz</w:t>
            </w:r>
          </w:p>
        </w:tc>
        <w:tc>
          <w:tcPr>
            <w:tcW w:w="987" w:type="dxa"/>
            <w:tcBorders>
              <w:top w:val="single" w:sz="8" w:space="0" w:color="000000"/>
              <w:left w:val="single" w:sz="8" w:space="0" w:color="000000"/>
              <w:bottom w:val="single" w:sz="4" w:space="0" w:color="000000"/>
              <w:right w:val="single" w:sz="4" w:space="0" w:color="000000"/>
            </w:tcBorders>
            <w:shd w:val="clear" w:color="auto" w:fill="FFD193"/>
            <w:tcMar>
              <w:top w:w="25" w:type="dxa"/>
              <w:left w:w="25" w:type="dxa"/>
              <w:bottom w:w="0" w:type="dxa"/>
              <w:right w:w="25" w:type="dxa"/>
            </w:tcMar>
            <w:vAlign w:val="bottom"/>
            <w:hideMark/>
          </w:tcPr>
          <w:p w14:paraId="05AD694B" w14:textId="77777777" w:rsidR="009F7A44" w:rsidRPr="00797A22" w:rsidRDefault="009F7A44" w:rsidP="00BD523B">
            <w:pPr>
              <w:overflowPunct/>
              <w:autoSpaceDE/>
              <w:autoSpaceDN/>
              <w:adjustRightInd/>
              <w:spacing w:after="0"/>
              <w:jc w:val="right"/>
              <w:textAlignment w:val="bottom"/>
              <w:rPr>
                <w:rFonts w:cs="Arial"/>
                <w:sz w:val="24"/>
                <w:szCs w:val="24"/>
                <w:lang w:eastAsia="sv-SE"/>
              </w:rPr>
            </w:pPr>
            <w:r w:rsidRPr="00797A22">
              <w:rPr>
                <w:rFonts w:ascii="Calibri" w:hAnsi="Calibri" w:cs="Arial"/>
                <w:color w:val="000000"/>
                <w:kern w:val="24"/>
                <w:sz w:val="24"/>
                <w:szCs w:val="24"/>
                <w:lang w:eastAsia="sv-SE"/>
              </w:rPr>
              <w:t>500</w:t>
            </w:r>
          </w:p>
        </w:tc>
        <w:tc>
          <w:tcPr>
            <w:tcW w:w="883" w:type="dxa"/>
            <w:tcBorders>
              <w:top w:val="single" w:sz="8" w:space="0" w:color="000000"/>
              <w:left w:val="single" w:sz="4"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68AD1BF0" w14:textId="77777777" w:rsidR="009F7A44" w:rsidRPr="00797A22" w:rsidRDefault="009F7A44" w:rsidP="00BD523B">
            <w:pPr>
              <w:overflowPunct/>
              <w:autoSpaceDE/>
              <w:autoSpaceDN/>
              <w:adjustRightInd/>
              <w:spacing w:after="0"/>
              <w:jc w:val="right"/>
              <w:textAlignment w:val="bottom"/>
              <w:rPr>
                <w:rFonts w:cs="Arial"/>
                <w:color w:val="000000"/>
                <w:sz w:val="24"/>
                <w:szCs w:val="24"/>
                <w:lang w:eastAsia="sv-SE"/>
              </w:rPr>
            </w:pPr>
            <w:r w:rsidRPr="00797A22">
              <w:rPr>
                <w:rFonts w:ascii="Calibri" w:hAnsi="Calibri" w:cs="Arial"/>
                <w:color w:val="000000"/>
                <w:kern w:val="24"/>
                <w:sz w:val="24"/>
                <w:szCs w:val="24"/>
                <w:lang w:eastAsia="sv-SE"/>
              </w:rPr>
              <w:t>1000</w:t>
            </w:r>
          </w:p>
        </w:tc>
        <w:tc>
          <w:tcPr>
            <w:tcW w:w="992" w:type="dxa"/>
            <w:tcBorders>
              <w:top w:val="single" w:sz="8" w:space="0" w:color="000000"/>
              <w:left w:val="single" w:sz="8"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5415C125" w14:textId="77777777" w:rsidR="009F7A44" w:rsidRPr="00797A22" w:rsidRDefault="009F7A44" w:rsidP="00BD523B">
            <w:pPr>
              <w:overflowPunct/>
              <w:autoSpaceDE/>
              <w:autoSpaceDN/>
              <w:adjustRightInd/>
              <w:spacing w:after="0"/>
              <w:jc w:val="right"/>
              <w:textAlignment w:val="bottom"/>
              <w:rPr>
                <w:rFonts w:cs="Arial"/>
                <w:color w:val="000000"/>
                <w:sz w:val="24"/>
                <w:szCs w:val="24"/>
                <w:lang w:eastAsia="sv-SE"/>
              </w:rPr>
            </w:pPr>
            <w:r w:rsidRPr="00797A22">
              <w:rPr>
                <w:rFonts w:ascii="Calibri" w:hAnsi="Calibri" w:cs="Arial"/>
                <w:color w:val="000000"/>
                <w:kern w:val="24"/>
                <w:sz w:val="24"/>
                <w:szCs w:val="24"/>
                <w:lang w:eastAsia="sv-SE"/>
              </w:rPr>
              <w:t>1500</w:t>
            </w:r>
          </w:p>
        </w:tc>
        <w:tc>
          <w:tcPr>
            <w:tcW w:w="992" w:type="dxa"/>
            <w:tcBorders>
              <w:top w:val="single" w:sz="8" w:space="0" w:color="000000"/>
              <w:left w:val="single" w:sz="8"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619F850D" w14:textId="77777777" w:rsidR="009F7A44" w:rsidRPr="00797A22" w:rsidRDefault="009F7A44" w:rsidP="00BD523B">
            <w:pPr>
              <w:overflowPunct/>
              <w:autoSpaceDE/>
              <w:autoSpaceDN/>
              <w:adjustRightInd/>
              <w:spacing w:after="0"/>
              <w:jc w:val="right"/>
              <w:textAlignment w:val="bottom"/>
              <w:rPr>
                <w:rFonts w:cs="Arial"/>
                <w:color w:val="000000"/>
                <w:sz w:val="24"/>
                <w:szCs w:val="24"/>
                <w:lang w:eastAsia="sv-SE"/>
              </w:rPr>
            </w:pPr>
            <w:r w:rsidRPr="00797A22">
              <w:rPr>
                <w:rFonts w:ascii="Calibri" w:hAnsi="Calibri" w:cs="Arial"/>
                <w:color w:val="000000"/>
                <w:kern w:val="24"/>
                <w:sz w:val="24"/>
                <w:szCs w:val="24"/>
                <w:lang w:eastAsia="sv-SE"/>
              </w:rPr>
              <w:t>1500</w:t>
            </w:r>
          </w:p>
        </w:tc>
        <w:tc>
          <w:tcPr>
            <w:tcW w:w="992" w:type="dxa"/>
            <w:tcBorders>
              <w:top w:val="single" w:sz="8" w:space="0" w:color="000000"/>
              <w:left w:val="single" w:sz="4" w:space="0" w:color="000000"/>
              <w:bottom w:val="single" w:sz="4" w:space="0" w:color="000000"/>
              <w:right w:val="single" w:sz="8" w:space="0" w:color="000000"/>
            </w:tcBorders>
            <w:shd w:val="clear" w:color="auto" w:fill="E2EFDA"/>
            <w:tcMar>
              <w:top w:w="25" w:type="dxa"/>
              <w:left w:w="25" w:type="dxa"/>
              <w:bottom w:w="0" w:type="dxa"/>
              <w:right w:w="25" w:type="dxa"/>
            </w:tcMar>
            <w:vAlign w:val="bottom"/>
            <w:hideMark/>
          </w:tcPr>
          <w:p w14:paraId="3FC0310B" w14:textId="77777777" w:rsidR="009F7A44" w:rsidRPr="00797A22" w:rsidRDefault="009F7A44" w:rsidP="00BD523B">
            <w:pPr>
              <w:overflowPunct/>
              <w:autoSpaceDE/>
              <w:autoSpaceDN/>
              <w:adjustRightInd/>
              <w:spacing w:after="0"/>
              <w:jc w:val="right"/>
              <w:textAlignment w:val="bottom"/>
              <w:rPr>
                <w:rFonts w:cs="Arial"/>
                <w:color w:val="000000"/>
                <w:sz w:val="24"/>
                <w:szCs w:val="24"/>
                <w:lang w:eastAsia="sv-SE"/>
              </w:rPr>
            </w:pPr>
            <w:r w:rsidRPr="00797A22">
              <w:rPr>
                <w:rFonts w:ascii="Calibri" w:hAnsi="Calibri" w:cs="Arial"/>
                <w:color w:val="000000"/>
                <w:kern w:val="24"/>
                <w:sz w:val="24"/>
                <w:szCs w:val="24"/>
                <w:lang w:eastAsia="sv-SE"/>
              </w:rPr>
              <w:t>3000</w:t>
            </w:r>
          </w:p>
        </w:tc>
      </w:tr>
      <w:tr w:rsidR="009F7A44" w:rsidRPr="00A177F4" w14:paraId="14383F6D" w14:textId="77777777" w:rsidTr="00BD523B">
        <w:trPr>
          <w:trHeight w:val="498"/>
          <w:jc w:val="center"/>
        </w:trPr>
        <w:tc>
          <w:tcPr>
            <w:tcW w:w="849" w:type="dxa"/>
            <w:tcBorders>
              <w:top w:val="single" w:sz="4" w:space="0" w:color="000000"/>
              <w:left w:val="single" w:sz="8" w:space="0" w:color="000000"/>
              <w:bottom w:val="single" w:sz="4" w:space="0" w:color="000000"/>
              <w:right w:val="single" w:sz="8" w:space="0" w:color="000000"/>
            </w:tcBorders>
            <w:shd w:val="clear" w:color="auto" w:fill="FFD193"/>
            <w:tcMar>
              <w:top w:w="25" w:type="dxa"/>
              <w:left w:w="25" w:type="dxa"/>
              <w:bottom w:w="0" w:type="dxa"/>
              <w:right w:w="25" w:type="dxa"/>
            </w:tcMar>
            <w:vAlign w:val="bottom"/>
            <w:hideMark/>
          </w:tcPr>
          <w:p w14:paraId="17729E83" w14:textId="77777777" w:rsidR="009F7A44" w:rsidRPr="00797A22" w:rsidRDefault="009F7A44" w:rsidP="00BD523B">
            <w:pPr>
              <w:overflowPunct/>
              <w:autoSpaceDE/>
              <w:autoSpaceDN/>
              <w:adjustRightInd/>
              <w:spacing w:after="0"/>
              <w:jc w:val="left"/>
              <w:textAlignment w:val="bottom"/>
              <w:rPr>
                <w:rFonts w:cs="Arial"/>
                <w:sz w:val="24"/>
                <w:szCs w:val="24"/>
                <w:lang w:val="sv-SE" w:eastAsia="sv-SE"/>
              </w:rPr>
            </w:pPr>
            <w:r w:rsidRPr="00797A22">
              <w:rPr>
                <w:rFonts w:ascii="Calibri" w:hAnsi="Calibri" w:cs="Arial"/>
                <w:b/>
                <w:bCs/>
                <w:color w:val="000000"/>
                <w:kern w:val="24"/>
                <w:sz w:val="24"/>
                <w:szCs w:val="24"/>
                <w:lang w:eastAsia="sv-SE"/>
              </w:rPr>
              <w:t>30 kHz</w:t>
            </w:r>
          </w:p>
        </w:tc>
        <w:tc>
          <w:tcPr>
            <w:tcW w:w="987" w:type="dxa"/>
            <w:tcBorders>
              <w:top w:val="single" w:sz="4" w:space="0" w:color="000000"/>
              <w:left w:val="single" w:sz="8" w:space="0" w:color="000000"/>
              <w:bottom w:val="single" w:sz="4" w:space="0" w:color="000000"/>
              <w:right w:val="single" w:sz="4" w:space="0" w:color="000000"/>
            </w:tcBorders>
            <w:shd w:val="clear" w:color="auto" w:fill="FFD193"/>
            <w:tcMar>
              <w:top w:w="25" w:type="dxa"/>
              <w:left w:w="25" w:type="dxa"/>
              <w:bottom w:w="0" w:type="dxa"/>
              <w:right w:w="25" w:type="dxa"/>
            </w:tcMar>
            <w:vAlign w:val="bottom"/>
            <w:hideMark/>
          </w:tcPr>
          <w:p w14:paraId="2337C422" w14:textId="77777777" w:rsidR="009F7A44" w:rsidRPr="00797A22" w:rsidRDefault="009F7A44" w:rsidP="00BD523B">
            <w:pPr>
              <w:overflowPunct/>
              <w:autoSpaceDE/>
              <w:autoSpaceDN/>
              <w:adjustRightInd/>
              <w:spacing w:after="0"/>
              <w:jc w:val="right"/>
              <w:textAlignment w:val="bottom"/>
              <w:rPr>
                <w:rFonts w:cs="Arial"/>
                <w:sz w:val="24"/>
                <w:szCs w:val="24"/>
                <w:lang w:val="sv-SE" w:eastAsia="sv-SE"/>
              </w:rPr>
            </w:pPr>
            <w:r w:rsidRPr="00797A22">
              <w:rPr>
                <w:rFonts w:ascii="Calibri" w:hAnsi="Calibri" w:cs="Arial"/>
                <w:color w:val="000000"/>
                <w:kern w:val="24"/>
                <w:sz w:val="24"/>
                <w:szCs w:val="24"/>
                <w:lang w:eastAsia="sv-SE"/>
              </w:rPr>
              <w:t>250</w:t>
            </w:r>
          </w:p>
        </w:tc>
        <w:tc>
          <w:tcPr>
            <w:tcW w:w="883" w:type="dxa"/>
            <w:tcBorders>
              <w:top w:val="single" w:sz="4" w:space="0" w:color="000000"/>
              <w:left w:val="single" w:sz="4"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2D6C1D33"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500</w:t>
            </w:r>
          </w:p>
        </w:tc>
        <w:tc>
          <w:tcPr>
            <w:tcW w:w="992" w:type="dxa"/>
            <w:tcBorders>
              <w:top w:val="single" w:sz="4" w:space="0" w:color="000000"/>
              <w:left w:val="single" w:sz="8"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27A906FE"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750</w:t>
            </w:r>
          </w:p>
        </w:tc>
        <w:tc>
          <w:tcPr>
            <w:tcW w:w="992" w:type="dxa"/>
            <w:tcBorders>
              <w:top w:val="single" w:sz="4" w:space="0" w:color="000000"/>
              <w:left w:val="single" w:sz="8"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1A7E1378"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750</w:t>
            </w:r>
          </w:p>
        </w:tc>
        <w:tc>
          <w:tcPr>
            <w:tcW w:w="992" w:type="dxa"/>
            <w:tcBorders>
              <w:top w:val="single" w:sz="4" w:space="0" w:color="000000"/>
              <w:left w:val="single" w:sz="4" w:space="0" w:color="000000"/>
              <w:bottom w:val="single" w:sz="4" w:space="0" w:color="000000"/>
              <w:right w:val="single" w:sz="8" w:space="0" w:color="000000"/>
            </w:tcBorders>
            <w:shd w:val="clear" w:color="auto" w:fill="E2EFDA"/>
            <w:tcMar>
              <w:top w:w="25" w:type="dxa"/>
              <w:left w:w="25" w:type="dxa"/>
              <w:bottom w:w="0" w:type="dxa"/>
              <w:right w:w="25" w:type="dxa"/>
            </w:tcMar>
            <w:vAlign w:val="bottom"/>
            <w:hideMark/>
          </w:tcPr>
          <w:p w14:paraId="71BDAA39"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1500</w:t>
            </w:r>
          </w:p>
        </w:tc>
      </w:tr>
      <w:tr w:rsidR="009F7A44" w:rsidRPr="00A177F4" w14:paraId="5BD98DAA" w14:textId="77777777" w:rsidTr="00BD523B">
        <w:trPr>
          <w:trHeight w:val="498"/>
          <w:jc w:val="center"/>
        </w:trPr>
        <w:tc>
          <w:tcPr>
            <w:tcW w:w="849" w:type="dxa"/>
            <w:tcBorders>
              <w:top w:val="single" w:sz="4" w:space="0" w:color="000000"/>
              <w:left w:val="single" w:sz="8" w:space="0" w:color="000000"/>
              <w:bottom w:val="single" w:sz="4" w:space="0" w:color="000000"/>
              <w:right w:val="single" w:sz="8" w:space="0" w:color="000000"/>
            </w:tcBorders>
            <w:shd w:val="clear" w:color="auto" w:fill="FFD193"/>
            <w:tcMar>
              <w:top w:w="25" w:type="dxa"/>
              <w:left w:w="25" w:type="dxa"/>
              <w:bottom w:w="0" w:type="dxa"/>
              <w:right w:w="25" w:type="dxa"/>
            </w:tcMar>
            <w:vAlign w:val="bottom"/>
            <w:hideMark/>
          </w:tcPr>
          <w:p w14:paraId="4CE5EFAB" w14:textId="77777777" w:rsidR="009F7A44" w:rsidRPr="00797A22" w:rsidRDefault="009F7A44" w:rsidP="00BD523B">
            <w:pPr>
              <w:overflowPunct/>
              <w:autoSpaceDE/>
              <w:autoSpaceDN/>
              <w:adjustRightInd/>
              <w:spacing w:after="0"/>
              <w:jc w:val="left"/>
              <w:textAlignment w:val="bottom"/>
              <w:rPr>
                <w:rFonts w:cs="Arial"/>
                <w:sz w:val="24"/>
                <w:szCs w:val="24"/>
                <w:lang w:val="sv-SE" w:eastAsia="sv-SE"/>
              </w:rPr>
            </w:pPr>
            <w:r w:rsidRPr="00797A22">
              <w:rPr>
                <w:rFonts w:ascii="Calibri" w:hAnsi="Calibri" w:cs="Arial"/>
                <w:b/>
                <w:bCs/>
                <w:color w:val="000000"/>
                <w:kern w:val="24"/>
                <w:sz w:val="24"/>
                <w:szCs w:val="24"/>
                <w:lang w:eastAsia="sv-SE"/>
              </w:rPr>
              <w:t>60 kHz</w:t>
            </w:r>
          </w:p>
        </w:tc>
        <w:tc>
          <w:tcPr>
            <w:tcW w:w="987" w:type="dxa"/>
            <w:tcBorders>
              <w:top w:val="single" w:sz="4" w:space="0" w:color="000000"/>
              <w:left w:val="single" w:sz="8" w:space="0" w:color="000000"/>
              <w:bottom w:val="single" w:sz="4" w:space="0" w:color="000000"/>
              <w:right w:val="single" w:sz="4" w:space="0" w:color="000000"/>
            </w:tcBorders>
            <w:shd w:val="clear" w:color="auto" w:fill="FFD193"/>
            <w:tcMar>
              <w:top w:w="25" w:type="dxa"/>
              <w:left w:w="25" w:type="dxa"/>
              <w:bottom w:w="0" w:type="dxa"/>
              <w:right w:w="25" w:type="dxa"/>
            </w:tcMar>
            <w:vAlign w:val="bottom"/>
            <w:hideMark/>
          </w:tcPr>
          <w:p w14:paraId="2C28605E" w14:textId="77777777" w:rsidR="009F7A44" w:rsidRPr="00797A22" w:rsidRDefault="009F7A44" w:rsidP="00BD523B">
            <w:pPr>
              <w:overflowPunct/>
              <w:autoSpaceDE/>
              <w:autoSpaceDN/>
              <w:adjustRightInd/>
              <w:spacing w:after="0"/>
              <w:jc w:val="right"/>
              <w:textAlignment w:val="bottom"/>
              <w:rPr>
                <w:rFonts w:cs="Arial"/>
                <w:sz w:val="24"/>
                <w:szCs w:val="24"/>
                <w:lang w:val="sv-SE" w:eastAsia="sv-SE"/>
              </w:rPr>
            </w:pPr>
            <w:r w:rsidRPr="00797A22">
              <w:rPr>
                <w:rFonts w:ascii="Calibri" w:hAnsi="Calibri" w:cs="Arial"/>
                <w:color w:val="000000"/>
                <w:kern w:val="24"/>
                <w:sz w:val="24"/>
                <w:szCs w:val="24"/>
                <w:lang w:eastAsia="sv-SE"/>
              </w:rPr>
              <w:t>125</w:t>
            </w:r>
          </w:p>
        </w:tc>
        <w:tc>
          <w:tcPr>
            <w:tcW w:w="883" w:type="dxa"/>
            <w:tcBorders>
              <w:top w:val="single" w:sz="4" w:space="0" w:color="000000"/>
              <w:left w:val="single" w:sz="4"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2405C98C"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250</w:t>
            </w:r>
          </w:p>
        </w:tc>
        <w:tc>
          <w:tcPr>
            <w:tcW w:w="992" w:type="dxa"/>
            <w:tcBorders>
              <w:top w:val="single" w:sz="4" w:space="0" w:color="000000"/>
              <w:left w:val="single" w:sz="8"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0D11B9B5"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375</w:t>
            </w:r>
          </w:p>
        </w:tc>
        <w:tc>
          <w:tcPr>
            <w:tcW w:w="992" w:type="dxa"/>
            <w:tcBorders>
              <w:top w:val="single" w:sz="4" w:space="0" w:color="000000"/>
              <w:left w:val="single" w:sz="8"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7C0E10EB"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375</w:t>
            </w:r>
          </w:p>
        </w:tc>
        <w:tc>
          <w:tcPr>
            <w:tcW w:w="992" w:type="dxa"/>
            <w:tcBorders>
              <w:top w:val="single" w:sz="4" w:space="0" w:color="000000"/>
              <w:left w:val="single" w:sz="4" w:space="0" w:color="000000"/>
              <w:bottom w:val="single" w:sz="4" w:space="0" w:color="000000"/>
              <w:right w:val="single" w:sz="8" w:space="0" w:color="000000"/>
            </w:tcBorders>
            <w:shd w:val="clear" w:color="auto" w:fill="E2EFDA"/>
            <w:tcMar>
              <w:top w:w="25" w:type="dxa"/>
              <w:left w:w="25" w:type="dxa"/>
              <w:bottom w:w="0" w:type="dxa"/>
              <w:right w:w="25" w:type="dxa"/>
            </w:tcMar>
            <w:vAlign w:val="bottom"/>
            <w:hideMark/>
          </w:tcPr>
          <w:p w14:paraId="42AC021B"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750</w:t>
            </w:r>
          </w:p>
        </w:tc>
      </w:tr>
      <w:tr w:rsidR="009F7A44" w:rsidRPr="00A177F4" w14:paraId="03A2CC60" w14:textId="77777777" w:rsidTr="00BD523B">
        <w:trPr>
          <w:trHeight w:val="523"/>
          <w:jc w:val="center"/>
        </w:trPr>
        <w:tc>
          <w:tcPr>
            <w:tcW w:w="849" w:type="dxa"/>
            <w:tcBorders>
              <w:top w:val="single" w:sz="4" w:space="0" w:color="000000"/>
              <w:left w:val="single" w:sz="8" w:space="0" w:color="000000"/>
              <w:bottom w:val="single" w:sz="8" w:space="0" w:color="000000"/>
              <w:right w:val="single" w:sz="8" w:space="0" w:color="000000"/>
            </w:tcBorders>
            <w:shd w:val="clear" w:color="auto" w:fill="FFD193"/>
            <w:tcMar>
              <w:top w:w="25" w:type="dxa"/>
              <w:left w:w="25" w:type="dxa"/>
              <w:bottom w:w="0" w:type="dxa"/>
              <w:right w:w="25" w:type="dxa"/>
            </w:tcMar>
            <w:vAlign w:val="bottom"/>
            <w:hideMark/>
          </w:tcPr>
          <w:p w14:paraId="441C9404" w14:textId="77777777" w:rsidR="009F7A44" w:rsidRPr="00797A22" w:rsidRDefault="009F7A44" w:rsidP="00BD523B">
            <w:pPr>
              <w:overflowPunct/>
              <w:autoSpaceDE/>
              <w:autoSpaceDN/>
              <w:adjustRightInd/>
              <w:spacing w:after="0"/>
              <w:jc w:val="left"/>
              <w:textAlignment w:val="bottom"/>
              <w:rPr>
                <w:rFonts w:cs="Arial"/>
                <w:sz w:val="24"/>
                <w:szCs w:val="24"/>
                <w:lang w:val="sv-SE" w:eastAsia="sv-SE"/>
              </w:rPr>
            </w:pPr>
            <w:r w:rsidRPr="00797A22">
              <w:rPr>
                <w:rFonts w:ascii="Calibri" w:hAnsi="Calibri" w:cs="Arial"/>
                <w:b/>
                <w:bCs/>
                <w:color w:val="000000"/>
                <w:kern w:val="24"/>
                <w:sz w:val="24"/>
                <w:szCs w:val="24"/>
                <w:lang w:eastAsia="sv-SE"/>
              </w:rPr>
              <w:t>120 kHz</w:t>
            </w:r>
          </w:p>
        </w:tc>
        <w:tc>
          <w:tcPr>
            <w:tcW w:w="987" w:type="dxa"/>
            <w:tcBorders>
              <w:top w:val="single" w:sz="4" w:space="0" w:color="000000"/>
              <w:left w:val="single" w:sz="8" w:space="0" w:color="000000"/>
              <w:bottom w:val="single" w:sz="8" w:space="0" w:color="000000"/>
              <w:right w:val="single" w:sz="4" w:space="0" w:color="000000"/>
            </w:tcBorders>
            <w:shd w:val="clear" w:color="auto" w:fill="FFD193"/>
            <w:tcMar>
              <w:top w:w="25" w:type="dxa"/>
              <w:left w:w="25" w:type="dxa"/>
              <w:bottom w:w="0" w:type="dxa"/>
              <w:right w:w="25" w:type="dxa"/>
            </w:tcMar>
            <w:vAlign w:val="bottom"/>
            <w:hideMark/>
          </w:tcPr>
          <w:p w14:paraId="17672E74" w14:textId="77777777" w:rsidR="009F7A44" w:rsidRPr="00797A22" w:rsidRDefault="009F7A44" w:rsidP="00BD523B">
            <w:pPr>
              <w:overflowPunct/>
              <w:autoSpaceDE/>
              <w:autoSpaceDN/>
              <w:adjustRightInd/>
              <w:spacing w:after="0"/>
              <w:jc w:val="right"/>
              <w:textAlignment w:val="bottom"/>
              <w:rPr>
                <w:rFonts w:cs="Arial"/>
                <w:sz w:val="24"/>
                <w:szCs w:val="24"/>
                <w:lang w:val="sv-SE" w:eastAsia="sv-SE"/>
              </w:rPr>
            </w:pPr>
            <w:r w:rsidRPr="00797A22">
              <w:rPr>
                <w:rFonts w:ascii="Calibri" w:hAnsi="Calibri" w:cs="Arial"/>
                <w:color w:val="000000"/>
                <w:kern w:val="24"/>
                <w:sz w:val="24"/>
                <w:szCs w:val="24"/>
                <w:lang w:eastAsia="sv-SE"/>
              </w:rPr>
              <w:t>63</w:t>
            </w:r>
          </w:p>
        </w:tc>
        <w:tc>
          <w:tcPr>
            <w:tcW w:w="883" w:type="dxa"/>
            <w:tcBorders>
              <w:top w:val="single" w:sz="4" w:space="0" w:color="000000"/>
              <w:left w:val="single" w:sz="4"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6C6DD92D"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125</w:t>
            </w:r>
          </w:p>
        </w:tc>
        <w:tc>
          <w:tcPr>
            <w:tcW w:w="992" w:type="dxa"/>
            <w:tcBorders>
              <w:top w:val="single" w:sz="4" w:space="0" w:color="000000"/>
              <w:left w:val="single" w:sz="8"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4D3186A9"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188</w:t>
            </w:r>
          </w:p>
        </w:tc>
        <w:tc>
          <w:tcPr>
            <w:tcW w:w="992" w:type="dxa"/>
            <w:tcBorders>
              <w:top w:val="single" w:sz="4" w:space="0" w:color="000000"/>
              <w:left w:val="single" w:sz="8" w:space="0" w:color="000000"/>
              <w:bottom w:val="single" w:sz="8" w:space="0" w:color="000000"/>
              <w:right w:val="single" w:sz="4" w:space="0" w:color="000000"/>
            </w:tcBorders>
            <w:shd w:val="clear" w:color="auto" w:fill="E2EFDA"/>
            <w:tcMar>
              <w:top w:w="25" w:type="dxa"/>
              <w:left w:w="25" w:type="dxa"/>
              <w:bottom w:w="0" w:type="dxa"/>
              <w:right w:w="25" w:type="dxa"/>
            </w:tcMar>
            <w:vAlign w:val="bottom"/>
            <w:hideMark/>
          </w:tcPr>
          <w:p w14:paraId="0007F038"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188</w:t>
            </w:r>
          </w:p>
        </w:tc>
        <w:tc>
          <w:tcPr>
            <w:tcW w:w="992" w:type="dxa"/>
            <w:tcBorders>
              <w:top w:val="single" w:sz="4" w:space="0" w:color="000000"/>
              <w:left w:val="single" w:sz="4" w:space="0" w:color="000000"/>
              <w:bottom w:val="single" w:sz="8" w:space="0" w:color="000000"/>
              <w:right w:val="single" w:sz="8" w:space="0" w:color="000000"/>
            </w:tcBorders>
            <w:shd w:val="clear" w:color="auto" w:fill="E2EFDA"/>
            <w:tcMar>
              <w:top w:w="25" w:type="dxa"/>
              <w:left w:w="25" w:type="dxa"/>
              <w:bottom w:w="0" w:type="dxa"/>
              <w:right w:w="25" w:type="dxa"/>
            </w:tcMar>
            <w:vAlign w:val="bottom"/>
            <w:hideMark/>
          </w:tcPr>
          <w:p w14:paraId="4B973A42" w14:textId="77777777" w:rsidR="009F7A44" w:rsidRPr="00797A22" w:rsidRDefault="009F7A44" w:rsidP="00BD523B">
            <w:pPr>
              <w:overflowPunct/>
              <w:autoSpaceDE/>
              <w:autoSpaceDN/>
              <w:adjustRightInd/>
              <w:spacing w:after="0"/>
              <w:jc w:val="right"/>
              <w:textAlignment w:val="bottom"/>
              <w:rPr>
                <w:rFonts w:cs="Arial"/>
                <w:color w:val="000000"/>
                <w:sz w:val="24"/>
                <w:szCs w:val="24"/>
                <w:lang w:val="sv-SE" w:eastAsia="sv-SE"/>
              </w:rPr>
            </w:pPr>
            <w:r w:rsidRPr="00797A22">
              <w:rPr>
                <w:rFonts w:ascii="Calibri" w:hAnsi="Calibri" w:cs="Arial"/>
                <w:color w:val="000000"/>
                <w:kern w:val="24"/>
                <w:sz w:val="24"/>
                <w:szCs w:val="24"/>
                <w:lang w:eastAsia="sv-SE"/>
              </w:rPr>
              <w:t>375</w:t>
            </w:r>
          </w:p>
        </w:tc>
      </w:tr>
    </w:tbl>
    <w:p w14:paraId="17872A30" w14:textId="77777777" w:rsidR="009F7A44" w:rsidRPr="00797A22" w:rsidRDefault="009F7A44" w:rsidP="009F7A44">
      <w:pPr>
        <w:rPr>
          <w:sz w:val="24"/>
          <w:szCs w:val="24"/>
        </w:rPr>
      </w:pPr>
    </w:p>
    <w:p w14:paraId="376A2677" w14:textId="77777777" w:rsidR="009F7A44" w:rsidRDefault="009F7A44" w:rsidP="009F7A44">
      <w:pPr>
        <w:pStyle w:val="Caption"/>
        <w:keepNext/>
      </w:pPr>
      <w:r>
        <w:t xml:space="preserve">Table </w:t>
      </w:r>
      <w:r w:rsidR="001D69B4">
        <w:fldChar w:fldCharType="begin"/>
      </w:r>
      <w:r w:rsidR="001D69B4">
        <w:instrText xml:space="preserve"> SEQ Table \* ARABIC </w:instrText>
      </w:r>
      <w:r w:rsidR="001D69B4">
        <w:fldChar w:fldCharType="separate"/>
      </w:r>
      <w:r>
        <w:rPr>
          <w:noProof/>
        </w:rPr>
        <w:t>2</w:t>
      </w:r>
      <w:r w:rsidR="001D69B4">
        <w:rPr>
          <w:noProof/>
        </w:rPr>
        <w:fldChar w:fldCharType="end"/>
      </w:r>
      <w:r>
        <w:t>. TDD latency for first data, assuming 7-symbol slots and alternating UL-DL pattern.</w:t>
      </w:r>
    </w:p>
    <w:tbl>
      <w:tblPr>
        <w:tblW w:w="5695" w:type="dxa"/>
        <w:jc w:val="center"/>
        <w:tblCellMar>
          <w:left w:w="0" w:type="dxa"/>
          <w:right w:w="0" w:type="dxa"/>
        </w:tblCellMar>
        <w:tblLook w:val="0600" w:firstRow="0" w:lastRow="0" w:firstColumn="0" w:lastColumn="0" w:noHBand="1" w:noVBand="1"/>
      </w:tblPr>
      <w:tblGrid>
        <w:gridCol w:w="876"/>
        <w:gridCol w:w="992"/>
        <w:gridCol w:w="851"/>
        <w:gridCol w:w="992"/>
        <w:gridCol w:w="992"/>
        <w:gridCol w:w="992"/>
      </w:tblGrid>
      <w:tr w:rsidR="009F7A44" w:rsidRPr="00797A22" w14:paraId="3822AC17" w14:textId="77777777" w:rsidTr="00BD523B">
        <w:trPr>
          <w:trHeight w:val="511"/>
          <w:jc w:val="center"/>
        </w:trPr>
        <w:tc>
          <w:tcPr>
            <w:tcW w:w="876" w:type="dxa"/>
            <w:vMerge w:val="restart"/>
            <w:tcBorders>
              <w:top w:val="single" w:sz="8" w:space="0" w:color="000000"/>
              <w:left w:val="single" w:sz="8" w:space="0" w:color="000000"/>
              <w:bottom w:val="single" w:sz="8" w:space="0" w:color="000000"/>
              <w:right w:val="single" w:sz="8" w:space="0" w:color="000000"/>
            </w:tcBorders>
            <w:shd w:val="clear" w:color="auto" w:fill="FFD193"/>
            <w:tcMar>
              <w:top w:w="25" w:type="dxa"/>
              <w:left w:w="25" w:type="dxa"/>
              <w:bottom w:w="0" w:type="dxa"/>
              <w:right w:w="25" w:type="dxa"/>
            </w:tcMar>
            <w:vAlign w:val="bottom"/>
            <w:hideMark/>
          </w:tcPr>
          <w:p w14:paraId="7E527174" w14:textId="77777777" w:rsidR="009F7A44" w:rsidRPr="00797A22" w:rsidRDefault="009F7A44" w:rsidP="00BD523B">
            <w:pPr>
              <w:overflowPunct/>
              <w:autoSpaceDE/>
              <w:autoSpaceDN/>
              <w:adjustRightInd/>
              <w:spacing w:after="0"/>
              <w:jc w:val="left"/>
              <w:textAlignment w:val="bottom"/>
              <w:rPr>
                <w:rFonts w:cs="Arial"/>
                <w:sz w:val="24"/>
                <w:szCs w:val="36"/>
                <w:lang w:eastAsia="sv-SE"/>
              </w:rPr>
            </w:pPr>
            <w:r w:rsidRPr="00797A22">
              <w:rPr>
                <w:rFonts w:ascii="Calibri" w:hAnsi="Calibri" w:cs="Arial"/>
                <w:b/>
                <w:bCs/>
                <w:color w:val="000000"/>
                <w:kern w:val="24"/>
                <w:sz w:val="24"/>
                <w:szCs w:val="34"/>
                <w:lang w:eastAsia="sv-SE"/>
              </w:rPr>
              <w:t>[us]</w:t>
            </w:r>
          </w:p>
        </w:tc>
        <w:tc>
          <w:tcPr>
            <w:tcW w:w="992" w:type="dxa"/>
            <w:vMerge w:val="restart"/>
            <w:tcBorders>
              <w:top w:val="single" w:sz="8" w:space="0" w:color="000000"/>
              <w:left w:val="single" w:sz="8" w:space="0" w:color="000000"/>
              <w:bottom w:val="single" w:sz="8" w:space="0" w:color="000000"/>
              <w:right w:val="single" w:sz="4" w:space="0" w:color="000000"/>
            </w:tcBorders>
            <w:shd w:val="clear" w:color="auto" w:fill="FFD193"/>
            <w:tcMar>
              <w:top w:w="25" w:type="dxa"/>
              <w:left w:w="25" w:type="dxa"/>
              <w:bottom w:w="0" w:type="dxa"/>
              <w:right w:w="25" w:type="dxa"/>
            </w:tcMar>
            <w:vAlign w:val="bottom"/>
            <w:hideMark/>
          </w:tcPr>
          <w:p w14:paraId="3BD76142" w14:textId="77777777" w:rsidR="009F7A44" w:rsidRPr="00797A22" w:rsidRDefault="009F7A44" w:rsidP="00BD523B">
            <w:pPr>
              <w:overflowPunct/>
              <w:autoSpaceDE/>
              <w:autoSpaceDN/>
              <w:adjustRightInd/>
              <w:spacing w:after="0"/>
              <w:jc w:val="center"/>
              <w:textAlignment w:val="bottom"/>
              <w:rPr>
                <w:rFonts w:cs="Arial"/>
                <w:sz w:val="24"/>
                <w:szCs w:val="36"/>
                <w:lang w:eastAsia="sv-SE"/>
              </w:rPr>
            </w:pPr>
            <w:r w:rsidRPr="00797A22">
              <w:rPr>
                <w:rFonts w:ascii="Calibri" w:hAnsi="Calibri" w:cs="Arial"/>
                <w:b/>
                <w:bCs/>
                <w:color w:val="000000"/>
                <w:kern w:val="24"/>
                <w:sz w:val="24"/>
                <w:szCs w:val="34"/>
                <w:lang w:eastAsia="sv-SE"/>
              </w:rPr>
              <w:t>Slot duration</w:t>
            </w:r>
          </w:p>
        </w:tc>
        <w:tc>
          <w:tcPr>
            <w:tcW w:w="1843" w:type="dxa"/>
            <w:gridSpan w:val="2"/>
            <w:tcBorders>
              <w:top w:val="single" w:sz="8" w:space="0" w:color="000000"/>
              <w:left w:val="single" w:sz="4"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50BAED07" w14:textId="77777777" w:rsidR="009F7A44" w:rsidRPr="00797A22" w:rsidRDefault="009F7A44" w:rsidP="00BD523B">
            <w:pPr>
              <w:overflowPunct/>
              <w:autoSpaceDE/>
              <w:autoSpaceDN/>
              <w:adjustRightInd/>
              <w:spacing w:after="0"/>
              <w:jc w:val="center"/>
              <w:textAlignment w:val="bottom"/>
              <w:rPr>
                <w:rFonts w:cs="Arial"/>
                <w:sz w:val="24"/>
                <w:szCs w:val="36"/>
                <w:lang w:eastAsia="sv-SE"/>
              </w:rPr>
            </w:pPr>
            <w:r w:rsidRPr="00797A22">
              <w:rPr>
                <w:rFonts w:ascii="Calibri" w:hAnsi="Calibri" w:cs="Arial"/>
                <w:b/>
                <w:bCs/>
                <w:color w:val="000000"/>
                <w:kern w:val="24"/>
                <w:sz w:val="24"/>
                <w:szCs w:val="34"/>
                <w:lang w:eastAsia="sv-SE"/>
              </w:rPr>
              <w:t>DL/Configured UL</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E2EFDA"/>
            <w:tcMar>
              <w:top w:w="25" w:type="dxa"/>
              <w:left w:w="25" w:type="dxa"/>
              <w:bottom w:w="0" w:type="dxa"/>
              <w:right w:w="25" w:type="dxa"/>
            </w:tcMar>
            <w:vAlign w:val="bottom"/>
            <w:hideMark/>
          </w:tcPr>
          <w:p w14:paraId="2E240D65" w14:textId="77777777" w:rsidR="009F7A44" w:rsidRPr="00797A22" w:rsidRDefault="009F7A44" w:rsidP="00BD523B">
            <w:pPr>
              <w:overflowPunct/>
              <w:autoSpaceDE/>
              <w:autoSpaceDN/>
              <w:adjustRightInd/>
              <w:spacing w:after="0"/>
              <w:jc w:val="center"/>
              <w:textAlignment w:val="bottom"/>
              <w:rPr>
                <w:rFonts w:cs="Arial"/>
                <w:sz w:val="24"/>
                <w:szCs w:val="36"/>
                <w:lang w:eastAsia="sv-SE"/>
              </w:rPr>
            </w:pPr>
            <w:r w:rsidRPr="00797A22">
              <w:rPr>
                <w:rFonts w:ascii="Calibri" w:hAnsi="Calibri" w:cs="Arial"/>
                <w:b/>
                <w:bCs/>
                <w:color w:val="000000"/>
                <w:kern w:val="24"/>
                <w:sz w:val="24"/>
                <w:szCs w:val="34"/>
                <w:lang w:eastAsia="sv-SE"/>
              </w:rPr>
              <w:t>Dynamic UL</w:t>
            </w:r>
          </w:p>
        </w:tc>
      </w:tr>
      <w:tr w:rsidR="009F7A44" w:rsidRPr="00797A22" w14:paraId="335D5725" w14:textId="77777777" w:rsidTr="00BD523B">
        <w:trPr>
          <w:trHeight w:val="511"/>
          <w:jc w:val="center"/>
        </w:trPr>
        <w:tc>
          <w:tcPr>
            <w:tcW w:w="876" w:type="dxa"/>
            <w:vMerge/>
            <w:tcBorders>
              <w:top w:val="single" w:sz="8" w:space="0" w:color="000000"/>
              <w:left w:val="single" w:sz="8" w:space="0" w:color="000000"/>
              <w:bottom w:val="single" w:sz="8" w:space="0" w:color="000000"/>
              <w:right w:val="single" w:sz="8" w:space="0" w:color="000000"/>
            </w:tcBorders>
            <w:vAlign w:val="center"/>
            <w:hideMark/>
          </w:tcPr>
          <w:p w14:paraId="2530C460" w14:textId="77777777" w:rsidR="009F7A44" w:rsidRPr="00797A22" w:rsidRDefault="009F7A44" w:rsidP="00BD523B">
            <w:pPr>
              <w:overflowPunct/>
              <w:autoSpaceDE/>
              <w:autoSpaceDN/>
              <w:adjustRightInd/>
              <w:spacing w:after="0"/>
              <w:jc w:val="left"/>
              <w:textAlignment w:val="auto"/>
              <w:rPr>
                <w:rFonts w:cs="Arial"/>
                <w:sz w:val="24"/>
                <w:szCs w:val="36"/>
                <w:lang w:eastAsia="sv-SE"/>
              </w:rPr>
            </w:pPr>
          </w:p>
        </w:tc>
        <w:tc>
          <w:tcPr>
            <w:tcW w:w="992" w:type="dxa"/>
            <w:vMerge/>
            <w:tcBorders>
              <w:top w:val="single" w:sz="8" w:space="0" w:color="000000"/>
              <w:left w:val="single" w:sz="8" w:space="0" w:color="000000"/>
              <w:bottom w:val="single" w:sz="8" w:space="0" w:color="000000"/>
              <w:right w:val="single" w:sz="4" w:space="0" w:color="000000"/>
            </w:tcBorders>
            <w:vAlign w:val="center"/>
            <w:hideMark/>
          </w:tcPr>
          <w:p w14:paraId="5AEA5E6E" w14:textId="77777777" w:rsidR="009F7A44" w:rsidRPr="00797A22" w:rsidRDefault="009F7A44" w:rsidP="00BD523B">
            <w:pPr>
              <w:overflowPunct/>
              <w:autoSpaceDE/>
              <w:autoSpaceDN/>
              <w:adjustRightInd/>
              <w:spacing w:after="0"/>
              <w:jc w:val="left"/>
              <w:textAlignment w:val="auto"/>
              <w:rPr>
                <w:rFonts w:cs="Arial"/>
                <w:sz w:val="24"/>
                <w:szCs w:val="36"/>
                <w:lang w:eastAsia="sv-SE"/>
              </w:rPr>
            </w:pPr>
          </w:p>
        </w:tc>
        <w:tc>
          <w:tcPr>
            <w:tcW w:w="851" w:type="dxa"/>
            <w:tcBorders>
              <w:top w:val="single" w:sz="8" w:space="0" w:color="000000"/>
              <w:left w:val="single" w:sz="4"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6C358DB5" w14:textId="77777777" w:rsidR="009F7A44" w:rsidRPr="00797A22" w:rsidRDefault="009F7A44" w:rsidP="00BD523B">
            <w:pPr>
              <w:overflowPunct/>
              <w:autoSpaceDE/>
              <w:autoSpaceDN/>
              <w:adjustRightInd/>
              <w:spacing w:after="0"/>
              <w:jc w:val="center"/>
              <w:textAlignment w:val="bottom"/>
              <w:rPr>
                <w:rFonts w:cs="Arial"/>
                <w:sz w:val="24"/>
                <w:szCs w:val="36"/>
                <w:lang w:eastAsia="sv-SE"/>
              </w:rPr>
            </w:pPr>
            <w:r w:rsidRPr="00797A22">
              <w:rPr>
                <w:rFonts w:ascii="Calibri" w:hAnsi="Calibri" w:cs="Arial"/>
                <w:b/>
                <w:bCs/>
                <w:color w:val="000000"/>
                <w:kern w:val="24"/>
                <w:sz w:val="24"/>
                <w:szCs w:val="34"/>
                <w:lang w:eastAsia="sv-SE"/>
              </w:rPr>
              <w:t>fast</w:t>
            </w:r>
          </w:p>
        </w:tc>
        <w:tc>
          <w:tcPr>
            <w:tcW w:w="992" w:type="dxa"/>
            <w:tcBorders>
              <w:top w:val="single" w:sz="8" w:space="0" w:color="000000"/>
              <w:left w:val="single" w:sz="8"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5D8A3A3C" w14:textId="77777777" w:rsidR="009F7A44" w:rsidRPr="00797A22" w:rsidRDefault="009F7A44" w:rsidP="00BD523B">
            <w:pPr>
              <w:overflowPunct/>
              <w:autoSpaceDE/>
              <w:autoSpaceDN/>
              <w:adjustRightInd/>
              <w:spacing w:after="0"/>
              <w:jc w:val="center"/>
              <w:textAlignment w:val="bottom"/>
              <w:rPr>
                <w:rFonts w:cs="Arial"/>
                <w:sz w:val="24"/>
                <w:szCs w:val="36"/>
                <w:lang w:eastAsia="sv-SE"/>
              </w:rPr>
            </w:pPr>
            <w:r w:rsidRPr="00797A22">
              <w:rPr>
                <w:rFonts w:ascii="Calibri" w:hAnsi="Calibri" w:cs="Arial"/>
                <w:b/>
                <w:bCs/>
                <w:color w:val="000000"/>
                <w:kern w:val="24"/>
                <w:sz w:val="24"/>
                <w:szCs w:val="34"/>
                <w:lang w:eastAsia="sv-SE"/>
              </w:rPr>
              <w:t>slow</w:t>
            </w:r>
          </w:p>
        </w:tc>
        <w:tc>
          <w:tcPr>
            <w:tcW w:w="992" w:type="dxa"/>
            <w:tcBorders>
              <w:top w:val="single" w:sz="8" w:space="0" w:color="000000"/>
              <w:left w:val="single" w:sz="8" w:space="0" w:color="000000"/>
              <w:bottom w:val="single" w:sz="8" w:space="0" w:color="000000"/>
              <w:right w:val="single" w:sz="4" w:space="0" w:color="000000"/>
            </w:tcBorders>
            <w:shd w:val="clear" w:color="auto" w:fill="E2EFDA"/>
            <w:tcMar>
              <w:top w:w="25" w:type="dxa"/>
              <w:left w:w="25" w:type="dxa"/>
              <w:bottom w:w="0" w:type="dxa"/>
              <w:right w:w="25" w:type="dxa"/>
            </w:tcMar>
            <w:vAlign w:val="bottom"/>
            <w:hideMark/>
          </w:tcPr>
          <w:p w14:paraId="1AE8F5C7" w14:textId="77777777" w:rsidR="009F7A44" w:rsidRPr="00797A22" w:rsidRDefault="009F7A44" w:rsidP="00BD523B">
            <w:pPr>
              <w:overflowPunct/>
              <w:autoSpaceDE/>
              <w:autoSpaceDN/>
              <w:adjustRightInd/>
              <w:spacing w:after="0"/>
              <w:jc w:val="center"/>
              <w:textAlignment w:val="bottom"/>
              <w:rPr>
                <w:rFonts w:cs="Arial"/>
                <w:sz w:val="24"/>
                <w:szCs w:val="36"/>
                <w:lang w:eastAsia="sv-SE"/>
              </w:rPr>
            </w:pPr>
            <w:r w:rsidRPr="00797A22">
              <w:rPr>
                <w:rFonts w:ascii="Calibri" w:hAnsi="Calibri" w:cs="Arial"/>
                <w:b/>
                <w:bCs/>
                <w:color w:val="000000"/>
                <w:kern w:val="24"/>
                <w:sz w:val="24"/>
                <w:szCs w:val="34"/>
                <w:lang w:eastAsia="sv-SE"/>
              </w:rPr>
              <w:t>fast</w:t>
            </w:r>
          </w:p>
        </w:tc>
        <w:tc>
          <w:tcPr>
            <w:tcW w:w="992" w:type="dxa"/>
            <w:tcBorders>
              <w:top w:val="single" w:sz="8" w:space="0" w:color="000000"/>
              <w:left w:val="single" w:sz="4" w:space="0" w:color="000000"/>
              <w:bottom w:val="single" w:sz="8" w:space="0" w:color="000000"/>
              <w:right w:val="single" w:sz="4" w:space="0" w:color="000000"/>
            </w:tcBorders>
            <w:shd w:val="clear" w:color="auto" w:fill="E2EFDA"/>
            <w:tcMar>
              <w:top w:w="25" w:type="dxa"/>
              <w:left w:w="25" w:type="dxa"/>
              <w:bottom w:w="0" w:type="dxa"/>
              <w:right w:w="25" w:type="dxa"/>
            </w:tcMar>
            <w:vAlign w:val="bottom"/>
            <w:hideMark/>
          </w:tcPr>
          <w:p w14:paraId="76298EEF" w14:textId="77777777" w:rsidR="009F7A44" w:rsidRPr="00797A22" w:rsidRDefault="009F7A44" w:rsidP="00BD523B">
            <w:pPr>
              <w:overflowPunct/>
              <w:autoSpaceDE/>
              <w:autoSpaceDN/>
              <w:adjustRightInd/>
              <w:spacing w:after="0"/>
              <w:jc w:val="center"/>
              <w:textAlignment w:val="bottom"/>
              <w:rPr>
                <w:rFonts w:cs="Arial"/>
                <w:sz w:val="24"/>
                <w:szCs w:val="36"/>
                <w:lang w:eastAsia="sv-SE"/>
              </w:rPr>
            </w:pPr>
            <w:r w:rsidRPr="00797A22">
              <w:rPr>
                <w:rFonts w:ascii="Calibri" w:hAnsi="Calibri" w:cs="Arial"/>
                <w:b/>
                <w:bCs/>
                <w:color w:val="000000"/>
                <w:kern w:val="24"/>
                <w:sz w:val="24"/>
                <w:szCs w:val="34"/>
                <w:lang w:eastAsia="sv-SE"/>
              </w:rPr>
              <w:t>slow</w:t>
            </w:r>
          </w:p>
        </w:tc>
      </w:tr>
      <w:tr w:rsidR="009F7A44" w:rsidRPr="00797A22" w14:paraId="57FE566F" w14:textId="77777777" w:rsidTr="00BD523B">
        <w:trPr>
          <w:trHeight w:val="523"/>
          <w:jc w:val="center"/>
        </w:trPr>
        <w:tc>
          <w:tcPr>
            <w:tcW w:w="876" w:type="dxa"/>
            <w:tcBorders>
              <w:top w:val="single" w:sz="8" w:space="0" w:color="000000"/>
              <w:left w:val="single" w:sz="8" w:space="0" w:color="000000"/>
              <w:bottom w:val="single" w:sz="4" w:space="0" w:color="000000"/>
              <w:right w:val="single" w:sz="8" w:space="0" w:color="000000"/>
            </w:tcBorders>
            <w:shd w:val="clear" w:color="auto" w:fill="FFD193"/>
            <w:tcMar>
              <w:top w:w="25" w:type="dxa"/>
              <w:left w:w="25" w:type="dxa"/>
              <w:bottom w:w="0" w:type="dxa"/>
              <w:right w:w="25" w:type="dxa"/>
            </w:tcMar>
            <w:vAlign w:val="bottom"/>
            <w:hideMark/>
          </w:tcPr>
          <w:p w14:paraId="1EE4E4B6" w14:textId="77777777" w:rsidR="009F7A44" w:rsidRPr="00797A22" w:rsidRDefault="009F7A44" w:rsidP="00BD523B">
            <w:pPr>
              <w:overflowPunct/>
              <w:autoSpaceDE/>
              <w:autoSpaceDN/>
              <w:adjustRightInd/>
              <w:spacing w:after="0"/>
              <w:jc w:val="left"/>
              <w:textAlignment w:val="bottom"/>
              <w:rPr>
                <w:rFonts w:cs="Arial"/>
                <w:sz w:val="24"/>
                <w:szCs w:val="36"/>
                <w:lang w:eastAsia="sv-SE"/>
              </w:rPr>
            </w:pPr>
            <w:r w:rsidRPr="00797A22">
              <w:rPr>
                <w:rFonts w:ascii="Calibri" w:hAnsi="Calibri" w:cs="Arial"/>
                <w:b/>
                <w:bCs/>
                <w:color w:val="000000"/>
                <w:kern w:val="24"/>
                <w:sz w:val="24"/>
                <w:szCs w:val="34"/>
                <w:lang w:eastAsia="sv-SE"/>
              </w:rPr>
              <w:t>15 kHz</w:t>
            </w:r>
          </w:p>
        </w:tc>
        <w:tc>
          <w:tcPr>
            <w:tcW w:w="992" w:type="dxa"/>
            <w:tcBorders>
              <w:top w:val="single" w:sz="8" w:space="0" w:color="000000"/>
              <w:left w:val="single" w:sz="8" w:space="0" w:color="000000"/>
              <w:bottom w:val="single" w:sz="4" w:space="0" w:color="000000"/>
              <w:right w:val="single" w:sz="4" w:space="0" w:color="000000"/>
            </w:tcBorders>
            <w:shd w:val="clear" w:color="auto" w:fill="FFD193"/>
            <w:tcMar>
              <w:top w:w="25" w:type="dxa"/>
              <w:left w:w="25" w:type="dxa"/>
              <w:bottom w:w="0" w:type="dxa"/>
              <w:right w:w="25" w:type="dxa"/>
            </w:tcMar>
            <w:vAlign w:val="bottom"/>
            <w:hideMark/>
          </w:tcPr>
          <w:p w14:paraId="4E26CB6B" w14:textId="77777777" w:rsidR="009F7A44" w:rsidRPr="00797A22" w:rsidRDefault="009F7A44" w:rsidP="00BD523B">
            <w:pPr>
              <w:overflowPunct/>
              <w:autoSpaceDE/>
              <w:autoSpaceDN/>
              <w:adjustRightInd/>
              <w:spacing w:after="0"/>
              <w:jc w:val="right"/>
              <w:textAlignment w:val="bottom"/>
              <w:rPr>
                <w:rFonts w:cs="Arial"/>
                <w:sz w:val="24"/>
                <w:szCs w:val="36"/>
                <w:lang w:eastAsia="sv-SE"/>
              </w:rPr>
            </w:pPr>
            <w:r w:rsidRPr="00797A22">
              <w:rPr>
                <w:rFonts w:ascii="Calibri" w:hAnsi="Calibri" w:cs="Arial"/>
                <w:color w:val="000000"/>
                <w:kern w:val="24"/>
                <w:sz w:val="24"/>
                <w:szCs w:val="34"/>
                <w:lang w:eastAsia="sv-SE"/>
              </w:rPr>
              <w:t>500</w:t>
            </w:r>
          </w:p>
        </w:tc>
        <w:tc>
          <w:tcPr>
            <w:tcW w:w="851" w:type="dxa"/>
            <w:tcBorders>
              <w:top w:val="single" w:sz="8" w:space="0" w:color="000000"/>
              <w:left w:val="single" w:sz="4"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4156B5A4" w14:textId="77777777" w:rsidR="009F7A44" w:rsidRPr="00797A22" w:rsidRDefault="009F7A44" w:rsidP="00BD523B">
            <w:pPr>
              <w:overflowPunct/>
              <w:autoSpaceDE/>
              <w:autoSpaceDN/>
              <w:adjustRightInd/>
              <w:spacing w:after="0"/>
              <w:jc w:val="right"/>
              <w:textAlignment w:val="bottom"/>
              <w:rPr>
                <w:rFonts w:cs="Arial"/>
                <w:color w:val="000000"/>
                <w:sz w:val="24"/>
                <w:szCs w:val="36"/>
                <w:lang w:eastAsia="sv-SE"/>
              </w:rPr>
            </w:pPr>
            <w:r w:rsidRPr="00797A22">
              <w:rPr>
                <w:rFonts w:ascii="Calibri" w:hAnsi="Calibri" w:cs="Arial"/>
                <w:color w:val="000000"/>
                <w:kern w:val="24"/>
                <w:sz w:val="24"/>
                <w:szCs w:val="34"/>
                <w:lang w:eastAsia="sv-SE"/>
              </w:rPr>
              <w:t>1500</w:t>
            </w:r>
          </w:p>
        </w:tc>
        <w:tc>
          <w:tcPr>
            <w:tcW w:w="992" w:type="dxa"/>
            <w:tcBorders>
              <w:top w:val="single" w:sz="8" w:space="0" w:color="000000"/>
              <w:left w:val="single" w:sz="8"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36833264" w14:textId="77777777" w:rsidR="009F7A44" w:rsidRPr="00797A22" w:rsidRDefault="009F7A44" w:rsidP="00BD523B">
            <w:pPr>
              <w:overflowPunct/>
              <w:autoSpaceDE/>
              <w:autoSpaceDN/>
              <w:adjustRightInd/>
              <w:spacing w:after="0"/>
              <w:jc w:val="right"/>
              <w:textAlignment w:val="bottom"/>
              <w:rPr>
                <w:rFonts w:cs="Arial"/>
                <w:color w:val="000000"/>
                <w:sz w:val="24"/>
                <w:szCs w:val="36"/>
                <w:lang w:eastAsia="sv-SE"/>
              </w:rPr>
            </w:pPr>
            <w:r w:rsidRPr="00797A22">
              <w:rPr>
                <w:rFonts w:ascii="Calibri" w:hAnsi="Calibri" w:cs="Arial"/>
                <w:color w:val="000000"/>
                <w:kern w:val="24"/>
                <w:sz w:val="24"/>
                <w:szCs w:val="34"/>
                <w:lang w:eastAsia="sv-SE"/>
              </w:rPr>
              <w:t>2000</w:t>
            </w:r>
          </w:p>
        </w:tc>
        <w:tc>
          <w:tcPr>
            <w:tcW w:w="992" w:type="dxa"/>
            <w:tcBorders>
              <w:top w:val="single" w:sz="8" w:space="0" w:color="000000"/>
              <w:left w:val="single" w:sz="8"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6230E9B0" w14:textId="77777777" w:rsidR="009F7A44" w:rsidRPr="00797A22" w:rsidRDefault="009F7A44" w:rsidP="00BD523B">
            <w:pPr>
              <w:overflowPunct/>
              <w:autoSpaceDE/>
              <w:autoSpaceDN/>
              <w:adjustRightInd/>
              <w:spacing w:after="0"/>
              <w:jc w:val="right"/>
              <w:textAlignment w:val="bottom"/>
              <w:rPr>
                <w:rFonts w:cs="Arial"/>
                <w:color w:val="000000"/>
                <w:sz w:val="24"/>
                <w:szCs w:val="36"/>
                <w:lang w:eastAsia="sv-SE"/>
              </w:rPr>
            </w:pPr>
            <w:r w:rsidRPr="00797A22">
              <w:rPr>
                <w:rFonts w:ascii="Calibri" w:hAnsi="Calibri" w:cs="Arial"/>
                <w:color w:val="000000"/>
                <w:kern w:val="24"/>
                <w:sz w:val="24"/>
                <w:szCs w:val="34"/>
                <w:lang w:eastAsia="sv-SE"/>
              </w:rPr>
              <w:t>2000</w:t>
            </w:r>
          </w:p>
        </w:tc>
        <w:tc>
          <w:tcPr>
            <w:tcW w:w="992" w:type="dxa"/>
            <w:tcBorders>
              <w:top w:val="single" w:sz="8" w:space="0" w:color="000000"/>
              <w:left w:val="single" w:sz="4"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0981EA18" w14:textId="77777777" w:rsidR="009F7A44" w:rsidRPr="00797A22" w:rsidRDefault="009F7A44" w:rsidP="00BD523B">
            <w:pPr>
              <w:overflowPunct/>
              <w:autoSpaceDE/>
              <w:autoSpaceDN/>
              <w:adjustRightInd/>
              <w:spacing w:after="0"/>
              <w:jc w:val="right"/>
              <w:textAlignment w:val="bottom"/>
              <w:rPr>
                <w:rFonts w:cs="Arial"/>
                <w:color w:val="000000"/>
                <w:sz w:val="24"/>
                <w:szCs w:val="36"/>
                <w:lang w:eastAsia="sv-SE"/>
              </w:rPr>
            </w:pPr>
            <w:r w:rsidRPr="00797A22">
              <w:rPr>
                <w:rFonts w:ascii="Calibri" w:hAnsi="Calibri" w:cs="Arial"/>
                <w:color w:val="000000"/>
                <w:kern w:val="24"/>
                <w:sz w:val="24"/>
                <w:szCs w:val="34"/>
                <w:lang w:eastAsia="sv-SE"/>
              </w:rPr>
              <w:t>3500</w:t>
            </w:r>
          </w:p>
        </w:tc>
      </w:tr>
      <w:tr w:rsidR="009F7A44" w:rsidRPr="00797A22" w14:paraId="55F0BCF0" w14:textId="77777777" w:rsidTr="00BD523B">
        <w:trPr>
          <w:trHeight w:val="498"/>
          <w:jc w:val="center"/>
        </w:trPr>
        <w:tc>
          <w:tcPr>
            <w:tcW w:w="876" w:type="dxa"/>
            <w:tcBorders>
              <w:top w:val="single" w:sz="4" w:space="0" w:color="000000"/>
              <w:left w:val="single" w:sz="8" w:space="0" w:color="000000"/>
              <w:bottom w:val="single" w:sz="4" w:space="0" w:color="000000"/>
              <w:right w:val="single" w:sz="8" w:space="0" w:color="000000"/>
            </w:tcBorders>
            <w:shd w:val="clear" w:color="auto" w:fill="FFD193"/>
            <w:tcMar>
              <w:top w:w="25" w:type="dxa"/>
              <w:left w:w="25" w:type="dxa"/>
              <w:bottom w:w="0" w:type="dxa"/>
              <w:right w:w="25" w:type="dxa"/>
            </w:tcMar>
            <w:vAlign w:val="bottom"/>
            <w:hideMark/>
          </w:tcPr>
          <w:p w14:paraId="5346D79C" w14:textId="77777777" w:rsidR="009F7A44" w:rsidRPr="00797A22" w:rsidRDefault="009F7A44" w:rsidP="00BD523B">
            <w:pPr>
              <w:overflowPunct/>
              <w:autoSpaceDE/>
              <w:autoSpaceDN/>
              <w:adjustRightInd/>
              <w:spacing w:after="0"/>
              <w:jc w:val="left"/>
              <w:textAlignment w:val="bottom"/>
              <w:rPr>
                <w:rFonts w:cs="Arial"/>
                <w:sz w:val="24"/>
                <w:szCs w:val="36"/>
                <w:lang w:eastAsia="sv-SE"/>
              </w:rPr>
            </w:pPr>
            <w:r w:rsidRPr="00797A22">
              <w:rPr>
                <w:rFonts w:ascii="Calibri" w:hAnsi="Calibri" w:cs="Arial"/>
                <w:b/>
                <w:bCs/>
                <w:color w:val="000000"/>
                <w:kern w:val="24"/>
                <w:sz w:val="24"/>
                <w:szCs w:val="34"/>
                <w:lang w:eastAsia="sv-SE"/>
              </w:rPr>
              <w:t>30 kHz</w:t>
            </w:r>
          </w:p>
        </w:tc>
        <w:tc>
          <w:tcPr>
            <w:tcW w:w="992" w:type="dxa"/>
            <w:tcBorders>
              <w:top w:val="single" w:sz="4" w:space="0" w:color="000000"/>
              <w:left w:val="single" w:sz="8" w:space="0" w:color="000000"/>
              <w:bottom w:val="single" w:sz="4" w:space="0" w:color="000000"/>
              <w:right w:val="single" w:sz="4" w:space="0" w:color="000000"/>
            </w:tcBorders>
            <w:shd w:val="clear" w:color="auto" w:fill="FFD193"/>
            <w:tcMar>
              <w:top w:w="25" w:type="dxa"/>
              <w:left w:w="25" w:type="dxa"/>
              <w:bottom w:w="0" w:type="dxa"/>
              <w:right w:w="25" w:type="dxa"/>
            </w:tcMar>
            <w:vAlign w:val="bottom"/>
            <w:hideMark/>
          </w:tcPr>
          <w:p w14:paraId="5FCA5C1A" w14:textId="77777777" w:rsidR="009F7A44" w:rsidRPr="00797A22" w:rsidRDefault="009F7A44" w:rsidP="00BD523B">
            <w:pPr>
              <w:overflowPunct/>
              <w:autoSpaceDE/>
              <w:autoSpaceDN/>
              <w:adjustRightInd/>
              <w:spacing w:after="0"/>
              <w:jc w:val="right"/>
              <w:textAlignment w:val="bottom"/>
              <w:rPr>
                <w:rFonts w:cs="Arial"/>
                <w:sz w:val="24"/>
                <w:szCs w:val="36"/>
                <w:lang w:eastAsia="sv-SE"/>
              </w:rPr>
            </w:pPr>
            <w:r w:rsidRPr="00797A22">
              <w:rPr>
                <w:rFonts w:ascii="Calibri" w:hAnsi="Calibri" w:cs="Arial"/>
                <w:color w:val="000000"/>
                <w:kern w:val="24"/>
                <w:sz w:val="24"/>
                <w:szCs w:val="34"/>
                <w:lang w:eastAsia="sv-SE"/>
              </w:rPr>
              <w:t>250</w:t>
            </w:r>
          </w:p>
        </w:tc>
        <w:tc>
          <w:tcPr>
            <w:tcW w:w="851" w:type="dxa"/>
            <w:tcBorders>
              <w:top w:val="single" w:sz="4" w:space="0" w:color="000000"/>
              <w:left w:val="single" w:sz="4"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713C48E1" w14:textId="77777777" w:rsidR="009F7A44" w:rsidRPr="00797A22" w:rsidRDefault="009F7A44" w:rsidP="00BD523B">
            <w:pPr>
              <w:overflowPunct/>
              <w:autoSpaceDE/>
              <w:autoSpaceDN/>
              <w:adjustRightInd/>
              <w:spacing w:after="0"/>
              <w:jc w:val="right"/>
              <w:textAlignment w:val="bottom"/>
              <w:rPr>
                <w:rFonts w:cs="Arial"/>
                <w:color w:val="000000"/>
                <w:sz w:val="24"/>
                <w:szCs w:val="36"/>
                <w:lang w:eastAsia="sv-SE"/>
              </w:rPr>
            </w:pPr>
            <w:r w:rsidRPr="00797A22">
              <w:rPr>
                <w:rFonts w:ascii="Calibri" w:hAnsi="Calibri" w:cs="Arial"/>
                <w:color w:val="000000"/>
                <w:kern w:val="24"/>
                <w:sz w:val="24"/>
                <w:szCs w:val="34"/>
                <w:lang w:eastAsia="sv-SE"/>
              </w:rPr>
              <w:t>750</w:t>
            </w:r>
          </w:p>
        </w:tc>
        <w:tc>
          <w:tcPr>
            <w:tcW w:w="992" w:type="dxa"/>
            <w:tcBorders>
              <w:top w:val="single" w:sz="4" w:space="0" w:color="000000"/>
              <w:left w:val="single" w:sz="8"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30C4CE1C" w14:textId="77777777" w:rsidR="009F7A44" w:rsidRPr="00797A22" w:rsidRDefault="009F7A44" w:rsidP="00BD523B">
            <w:pPr>
              <w:overflowPunct/>
              <w:autoSpaceDE/>
              <w:autoSpaceDN/>
              <w:adjustRightInd/>
              <w:spacing w:after="0"/>
              <w:jc w:val="right"/>
              <w:textAlignment w:val="bottom"/>
              <w:rPr>
                <w:rFonts w:cs="Arial"/>
                <w:color w:val="000000"/>
                <w:sz w:val="24"/>
                <w:szCs w:val="36"/>
                <w:lang w:eastAsia="sv-SE"/>
              </w:rPr>
            </w:pPr>
            <w:r w:rsidRPr="00797A22">
              <w:rPr>
                <w:rFonts w:ascii="Calibri" w:hAnsi="Calibri" w:cs="Arial"/>
                <w:color w:val="000000"/>
                <w:kern w:val="24"/>
                <w:sz w:val="24"/>
                <w:szCs w:val="34"/>
                <w:lang w:eastAsia="sv-SE"/>
              </w:rPr>
              <w:t>1000</w:t>
            </w:r>
          </w:p>
        </w:tc>
        <w:tc>
          <w:tcPr>
            <w:tcW w:w="992" w:type="dxa"/>
            <w:tcBorders>
              <w:top w:val="single" w:sz="4" w:space="0" w:color="000000"/>
              <w:left w:val="single" w:sz="8"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0923D115" w14:textId="77777777" w:rsidR="009F7A44" w:rsidRPr="00797A22" w:rsidRDefault="009F7A44" w:rsidP="00BD523B">
            <w:pPr>
              <w:overflowPunct/>
              <w:autoSpaceDE/>
              <w:autoSpaceDN/>
              <w:adjustRightInd/>
              <w:spacing w:after="0"/>
              <w:jc w:val="right"/>
              <w:textAlignment w:val="bottom"/>
              <w:rPr>
                <w:rFonts w:cs="Arial"/>
                <w:color w:val="000000"/>
                <w:sz w:val="24"/>
                <w:szCs w:val="36"/>
                <w:lang w:eastAsia="sv-SE"/>
              </w:rPr>
            </w:pPr>
            <w:r w:rsidRPr="00797A22">
              <w:rPr>
                <w:rFonts w:ascii="Calibri" w:hAnsi="Calibri" w:cs="Arial"/>
                <w:color w:val="000000"/>
                <w:kern w:val="24"/>
                <w:sz w:val="24"/>
                <w:szCs w:val="34"/>
                <w:lang w:eastAsia="sv-SE"/>
              </w:rPr>
              <w:t>1000</w:t>
            </w:r>
          </w:p>
        </w:tc>
        <w:tc>
          <w:tcPr>
            <w:tcW w:w="992" w:type="dxa"/>
            <w:tcBorders>
              <w:top w:val="single" w:sz="4" w:space="0" w:color="000000"/>
              <w:left w:val="single" w:sz="4"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3E18BBFD"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1750</w:t>
            </w:r>
          </w:p>
        </w:tc>
      </w:tr>
      <w:tr w:rsidR="009F7A44" w:rsidRPr="00797A22" w14:paraId="2E2BF4B3" w14:textId="77777777" w:rsidTr="00BD523B">
        <w:trPr>
          <w:trHeight w:val="498"/>
          <w:jc w:val="center"/>
        </w:trPr>
        <w:tc>
          <w:tcPr>
            <w:tcW w:w="876" w:type="dxa"/>
            <w:tcBorders>
              <w:top w:val="single" w:sz="4" w:space="0" w:color="000000"/>
              <w:left w:val="single" w:sz="8" w:space="0" w:color="000000"/>
              <w:bottom w:val="single" w:sz="4" w:space="0" w:color="000000"/>
              <w:right w:val="single" w:sz="8" w:space="0" w:color="000000"/>
            </w:tcBorders>
            <w:shd w:val="clear" w:color="auto" w:fill="FFD193"/>
            <w:tcMar>
              <w:top w:w="25" w:type="dxa"/>
              <w:left w:w="25" w:type="dxa"/>
              <w:bottom w:w="0" w:type="dxa"/>
              <w:right w:w="25" w:type="dxa"/>
            </w:tcMar>
            <w:vAlign w:val="bottom"/>
            <w:hideMark/>
          </w:tcPr>
          <w:p w14:paraId="0F8D2FD6" w14:textId="77777777" w:rsidR="009F7A44" w:rsidRPr="00797A22" w:rsidRDefault="009F7A44" w:rsidP="00BD523B">
            <w:pPr>
              <w:overflowPunct/>
              <w:autoSpaceDE/>
              <w:autoSpaceDN/>
              <w:adjustRightInd/>
              <w:spacing w:after="0"/>
              <w:jc w:val="left"/>
              <w:textAlignment w:val="bottom"/>
              <w:rPr>
                <w:rFonts w:cs="Arial"/>
                <w:sz w:val="24"/>
                <w:szCs w:val="36"/>
                <w:lang w:val="sv-SE" w:eastAsia="sv-SE"/>
              </w:rPr>
            </w:pPr>
            <w:r w:rsidRPr="00797A22">
              <w:rPr>
                <w:rFonts w:ascii="Calibri" w:hAnsi="Calibri" w:cs="Arial"/>
                <w:b/>
                <w:bCs/>
                <w:color w:val="000000"/>
                <w:kern w:val="24"/>
                <w:sz w:val="24"/>
                <w:szCs w:val="34"/>
                <w:lang w:eastAsia="sv-SE"/>
              </w:rPr>
              <w:t>60 kHz</w:t>
            </w:r>
          </w:p>
        </w:tc>
        <w:tc>
          <w:tcPr>
            <w:tcW w:w="992" w:type="dxa"/>
            <w:tcBorders>
              <w:top w:val="single" w:sz="4" w:space="0" w:color="000000"/>
              <w:left w:val="single" w:sz="8" w:space="0" w:color="000000"/>
              <w:bottom w:val="single" w:sz="4" w:space="0" w:color="000000"/>
              <w:right w:val="single" w:sz="4" w:space="0" w:color="000000"/>
            </w:tcBorders>
            <w:shd w:val="clear" w:color="auto" w:fill="FFD193"/>
            <w:tcMar>
              <w:top w:w="25" w:type="dxa"/>
              <w:left w:w="25" w:type="dxa"/>
              <w:bottom w:w="0" w:type="dxa"/>
              <w:right w:w="25" w:type="dxa"/>
            </w:tcMar>
            <w:vAlign w:val="bottom"/>
            <w:hideMark/>
          </w:tcPr>
          <w:p w14:paraId="3670E6C1" w14:textId="77777777" w:rsidR="009F7A44" w:rsidRPr="00797A22" w:rsidRDefault="009F7A44" w:rsidP="00BD523B">
            <w:pPr>
              <w:overflowPunct/>
              <w:autoSpaceDE/>
              <w:autoSpaceDN/>
              <w:adjustRightInd/>
              <w:spacing w:after="0"/>
              <w:jc w:val="right"/>
              <w:textAlignment w:val="bottom"/>
              <w:rPr>
                <w:rFonts w:cs="Arial"/>
                <w:sz w:val="24"/>
                <w:szCs w:val="36"/>
                <w:lang w:val="sv-SE" w:eastAsia="sv-SE"/>
              </w:rPr>
            </w:pPr>
            <w:r w:rsidRPr="00797A22">
              <w:rPr>
                <w:rFonts w:ascii="Calibri" w:hAnsi="Calibri" w:cs="Arial"/>
                <w:color w:val="000000"/>
                <w:kern w:val="24"/>
                <w:sz w:val="24"/>
                <w:szCs w:val="34"/>
                <w:lang w:eastAsia="sv-SE"/>
              </w:rPr>
              <w:t>125</w:t>
            </w:r>
          </w:p>
        </w:tc>
        <w:tc>
          <w:tcPr>
            <w:tcW w:w="851" w:type="dxa"/>
            <w:tcBorders>
              <w:top w:val="single" w:sz="4" w:space="0" w:color="000000"/>
              <w:left w:val="single" w:sz="4"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245154EE"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375</w:t>
            </w:r>
          </w:p>
        </w:tc>
        <w:tc>
          <w:tcPr>
            <w:tcW w:w="992" w:type="dxa"/>
            <w:tcBorders>
              <w:top w:val="single" w:sz="4" w:space="0" w:color="000000"/>
              <w:left w:val="single" w:sz="8" w:space="0" w:color="000000"/>
              <w:bottom w:val="single" w:sz="4" w:space="0" w:color="000000"/>
              <w:right w:val="single" w:sz="8" w:space="0" w:color="000000"/>
            </w:tcBorders>
            <w:shd w:val="clear" w:color="auto" w:fill="F2F2F2"/>
            <w:tcMar>
              <w:top w:w="25" w:type="dxa"/>
              <w:left w:w="25" w:type="dxa"/>
              <w:bottom w:w="0" w:type="dxa"/>
              <w:right w:w="25" w:type="dxa"/>
            </w:tcMar>
            <w:vAlign w:val="bottom"/>
            <w:hideMark/>
          </w:tcPr>
          <w:p w14:paraId="5F33E7A1"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500</w:t>
            </w:r>
          </w:p>
        </w:tc>
        <w:tc>
          <w:tcPr>
            <w:tcW w:w="992" w:type="dxa"/>
            <w:tcBorders>
              <w:top w:val="single" w:sz="4" w:space="0" w:color="000000"/>
              <w:left w:val="single" w:sz="8"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6549FC07"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500</w:t>
            </w:r>
          </w:p>
        </w:tc>
        <w:tc>
          <w:tcPr>
            <w:tcW w:w="992" w:type="dxa"/>
            <w:tcBorders>
              <w:top w:val="single" w:sz="4" w:space="0" w:color="000000"/>
              <w:left w:val="single" w:sz="4" w:space="0" w:color="000000"/>
              <w:bottom w:val="single" w:sz="4" w:space="0" w:color="000000"/>
              <w:right w:val="single" w:sz="4" w:space="0" w:color="000000"/>
            </w:tcBorders>
            <w:shd w:val="clear" w:color="auto" w:fill="E2EFDA"/>
            <w:tcMar>
              <w:top w:w="25" w:type="dxa"/>
              <w:left w:w="25" w:type="dxa"/>
              <w:bottom w:w="0" w:type="dxa"/>
              <w:right w:w="25" w:type="dxa"/>
            </w:tcMar>
            <w:vAlign w:val="bottom"/>
            <w:hideMark/>
          </w:tcPr>
          <w:p w14:paraId="62569200"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875</w:t>
            </w:r>
          </w:p>
        </w:tc>
      </w:tr>
      <w:tr w:rsidR="009F7A44" w:rsidRPr="00797A22" w14:paraId="022032E5" w14:textId="77777777" w:rsidTr="00BD523B">
        <w:trPr>
          <w:trHeight w:val="523"/>
          <w:jc w:val="center"/>
        </w:trPr>
        <w:tc>
          <w:tcPr>
            <w:tcW w:w="876" w:type="dxa"/>
            <w:tcBorders>
              <w:top w:val="single" w:sz="4" w:space="0" w:color="000000"/>
              <w:left w:val="single" w:sz="8" w:space="0" w:color="000000"/>
              <w:bottom w:val="single" w:sz="8" w:space="0" w:color="000000"/>
              <w:right w:val="single" w:sz="8" w:space="0" w:color="000000"/>
            </w:tcBorders>
            <w:shd w:val="clear" w:color="auto" w:fill="FFD193"/>
            <w:tcMar>
              <w:top w:w="25" w:type="dxa"/>
              <w:left w:w="25" w:type="dxa"/>
              <w:bottom w:w="0" w:type="dxa"/>
              <w:right w:w="25" w:type="dxa"/>
            </w:tcMar>
            <w:vAlign w:val="bottom"/>
            <w:hideMark/>
          </w:tcPr>
          <w:p w14:paraId="675743AD" w14:textId="77777777" w:rsidR="009F7A44" w:rsidRPr="00797A22" w:rsidRDefault="009F7A44" w:rsidP="00BD523B">
            <w:pPr>
              <w:overflowPunct/>
              <w:autoSpaceDE/>
              <w:autoSpaceDN/>
              <w:adjustRightInd/>
              <w:spacing w:after="0"/>
              <w:jc w:val="left"/>
              <w:textAlignment w:val="bottom"/>
              <w:rPr>
                <w:rFonts w:cs="Arial"/>
                <w:sz w:val="24"/>
                <w:szCs w:val="36"/>
                <w:lang w:val="sv-SE" w:eastAsia="sv-SE"/>
              </w:rPr>
            </w:pPr>
            <w:r w:rsidRPr="00797A22">
              <w:rPr>
                <w:rFonts w:ascii="Calibri" w:hAnsi="Calibri" w:cs="Arial"/>
                <w:b/>
                <w:bCs/>
                <w:color w:val="000000"/>
                <w:kern w:val="24"/>
                <w:sz w:val="24"/>
                <w:szCs w:val="34"/>
                <w:lang w:eastAsia="sv-SE"/>
              </w:rPr>
              <w:t>120 kHz</w:t>
            </w:r>
          </w:p>
        </w:tc>
        <w:tc>
          <w:tcPr>
            <w:tcW w:w="992" w:type="dxa"/>
            <w:tcBorders>
              <w:top w:val="single" w:sz="4" w:space="0" w:color="000000"/>
              <w:left w:val="single" w:sz="8" w:space="0" w:color="000000"/>
              <w:bottom w:val="single" w:sz="8" w:space="0" w:color="000000"/>
              <w:right w:val="single" w:sz="4" w:space="0" w:color="000000"/>
            </w:tcBorders>
            <w:shd w:val="clear" w:color="auto" w:fill="FFD193"/>
            <w:tcMar>
              <w:top w:w="25" w:type="dxa"/>
              <w:left w:w="25" w:type="dxa"/>
              <w:bottom w:w="0" w:type="dxa"/>
              <w:right w:w="25" w:type="dxa"/>
            </w:tcMar>
            <w:vAlign w:val="bottom"/>
            <w:hideMark/>
          </w:tcPr>
          <w:p w14:paraId="19CC3D16" w14:textId="77777777" w:rsidR="009F7A44" w:rsidRPr="00797A22" w:rsidRDefault="009F7A44" w:rsidP="00BD523B">
            <w:pPr>
              <w:overflowPunct/>
              <w:autoSpaceDE/>
              <w:autoSpaceDN/>
              <w:adjustRightInd/>
              <w:spacing w:after="0"/>
              <w:jc w:val="right"/>
              <w:textAlignment w:val="bottom"/>
              <w:rPr>
                <w:rFonts w:cs="Arial"/>
                <w:sz w:val="24"/>
                <w:szCs w:val="36"/>
                <w:lang w:val="sv-SE" w:eastAsia="sv-SE"/>
              </w:rPr>
            </w:pPr>
            <w:r w:rsidRPr="00797A22">
              <w:rPr>
                <w:rFonts w:ascii="Calibri" w:hAnsi="Calibri" w:cs="Arial"/>
                <w:color w:val="000000"/>
                <w:kern w:val="24"/>
                <w:sz w:val="24"/>
                <w:szCs w:val="34"/>
                <w:lang w:eastAsia="sv-SE"/>
              </w:rPr>
              <w:t>63</w:t>
            </w:r>
          </w:p>
        </w:tc>
        <w:tc>
          <w:tcPr>
            <w:tcW w:w="851" w:type="dxa"/>
            <w:tcBorders>
              <w:top w:val="single" w:sz="4" w:space="0" w:color="000000"/>
              <w:left w:val="single" w:sz="4"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4B50246C"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188</w:t>
            </w:r>
          </w:p>
        </w:tc>
        <w:tc>
          <w:tcPr>
            <w:tcW w:w="992" w:type="dxa"/>
            <w:tcBorders>
              <w:top w:val="single" w:sz="4" w:space="0" w:color="000000"/>
              <w:left w:val="single" w:sz="8" w:space="0" w:color="000000"/>
              <w:bottom w:val="single" w:sz="8" w:space="0" w:color="000000"/>
              <w:right w:val="single" w:sz="8" w:space="0" w:color="000000"/>
            </w:tcBorders>
            <w:shd w:val="clear" w:color="auto" w:fill="F2F2F2"/>
            <w:tcMar>
              <w:top w:w="25" w:type="dxa"/>
              <w:left w:w="25" w:type="dxa"/>
              <w:bottom w:w="0" w:type="dxa"/>
              <w:right w:w="25" w:type="dxa"/>
            </w:tcMar>
            <w:vAlign w:val="bottom"/>
            <w:hideMark/>
          </w:tcPr>
          <w:p w14:paraId="5C921C3F"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250</w:t>
            </w:r>
          </w:p>
        </w:tc>
        <w:tc>
          <w:tcPr>
            <w:tcW w:w="992" w:type="dxa"/>
            <w:tcBorders>
              <w:top w:val="single" w:sz="4" w:space="0" w:color="000000"/>
              <w:left w:val="single" w:sz="8" w:space="0" w:color="000000"/>
              <w:bottom w:val="single" w:sz="8" w:space="0" w:color="000000"/>
              <w:right w:val="single" w:sz="4" w:space="0" w:color="000000"/>
            </w:tcBorders>
            <w:shd w:val="clear" w:color="auto" w:fill="E2EFDA"/>
            <w:tcMar>
              <w:top w:w="25" w:type="dxa"/>
              <w:left w:w="25" w:type="dxa"/>
              <w:bottom w:w="0" w:type="dxa"/>
              <w:right w:w="25" w:type="dxa"/>
            </w:tcMar>
            <w:vAlign w:val="bottom"/>
            <w:hideMark/>
          </w:tcPr>
          <w:p w14:paraId="6C5294FF"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250</w:t>
            </w:r>
          </w:p>
        </w:tc>
        <w:tc>
          <w:tcPr>
            <w:tcW w:w="992" w:type="dxa"/>
            <w:tcBorders>
              <w:top w:val="single" w:sz="4" w:space="0" w:color="000000"/>
              <w:left w:val="single" w:sz="4" w:space="0" w:color="000000"/>
              <w:bottom w:val="single" w:sz="8" w:space="0" w:color="000000"/>
              <w:right w:val="single" w:sz="4" w:space="0" w:color="000000"/>
            </w:tcBorders>
            <w:shd w:val="clear" w:color="auto" w:fill="E2EFDA"/>
            <w:tcMar>
              <w:top w:w="25" w:type="dxa"/>
              <w:left w:w="25" w:type="dxa"/>
              <w:bottom w:w="0" w:type="dxa"/>
              <w:right w:w="25" w:type="dxa"/>
            </w:tcMar>
            <w:vAlign w:val="bottom"/>
            <w:hideMark/>
          </w:tcPr>
          <w:p w14:paraId="372ADAFF" w14:textId="77777777" w:rsidR="009F7A44" w:rsidRPr="00797A22" w:rsidRDefault="009F7A44" w:rsidP="00BD523B">
            <w:pPr>
              <w:overflowPunct/>
              <w:autoSpaceDE/>
              <w:autoSpaceDN/>
              <w:adjustRightInd/>
              <w:spacing w:after="0"/>
              <w:jc w:val="right"/>
              <w:textAlignment w:val="bottom"/>
              <w:rPr>
                <w:rFonts w:cs="Arial"/>
                <w:color w:val="000000"/>
                <w:sz w:val="24"/>
                <w:szCs w:val="36"/>
                <w:lang w:val="sv-SE" w:eastAsia="sv-SE"/>
              </w:rPr>
            </w:pPr>
            <w:r w:rsidRPr="00797A22">
              <w:rPr>
                <w:rFonts w:ascii="Calibri" w:hAnsi="Calibri" w:cs="Arial"/>
                <w:color w:val="000000"/>
                <w:kern w:val="24"/>
                <w:sz w:val="24"/>
                <w:szCs w:val="34"/>
                <w:lang w:eastAsia="sv-SE"/>
              </w:rPr>
              <w:t>438</w:t>
            </w:r>
          </w:p>
        </w:tc>
      </w:tr>
    </w:tbl>
    <w:p w14:paraId="284D2EE5" w14:textId="77777777" w:rsidR="009F7A44" w:rsidRPr="00797A22" w:rsidRDefault="009F7A44" w:rsidP="009F7A44">
      <w:pPr>
        <w:pStyle w:val="BodyText"/>
        <w:rPr>
          <w:sz w:val="14"/>
        </w:rPr>
      </w:pPr>
    </w:p>
    <w:p w14:paraId="340CC769" w14:textId="77777777" w:rsidR="009F7A44" w:rsidRDefault="009F7A44" w:rsidP="009F7A44">
      <w:pPr>
        <w:pStyle w:val="BodyText"/>
      </w:pPr>
      <w:r>
        <w:t>Differences in end-to-end one-way latency for dynamic UL and DL scheduling are shown in Table 1 for FDD</w:t>
      </w:r>
      <w:r w:rsidR="004712CA">
        <w:t>,</w:t>
      </w:r>
      <w:r>
        <w:t xml:space="preserve"> and </w:t>
      </w:r>
      <w:r w:rsidR="004712CA">
        <w:t xml:space="preserve">in </w:t>
      </w:r>
      <w:r>
        <w:t xml:space="preserve">Table 2 for TDD with </w:t>
      </w:r>
      <w:proofErr w:type="gramStart"/>
      <w:r>
        <w:t>a</w:t>
      </w:r>
      <w:proofErr w:type="gramEnd"/>
      <w:r w:rsidR="004712CA">
        <w:t xml:space="preserve"> </w:t>
      </w:r>
      <w:r>
        <w:t xml:space="preserve">alternating UL-DL </w:t>
      </w:r>
      <w:r w:rsidR="004712CA">
        <w:t xml:space="preserve">slot </w:t>
      </w:r>
      <w:r>
        <w:t xml:space="preserve">pattern. These tables cover four numerologies and two different processing delays: </w:t>
      </w:r>
    </w:p>
    <w:p w14:paraId="694AC4CF" w14:textId="77777777" w:rsidR="009F7A44" w:rsidRDefault="009F7A44" w:rsidP="009F7A44">
      <w:pPr>
        <w:pStyle w:val="BodyText"/>
        <w:numPr>
          <w:ilvl w:val="0"/>
          <w:numId w:val="52"/>
        </w:numPr>
      </w:pPr>
      <w:r>
        <w:lastRenderedPageBreak/>
        <w:t>“fast” meaning reception processing within the same slot as the transmission</w:t>
      </w:r>
      <w:r w:rsidR="004712CA">
        <w:t>, with 1symbol TX/RX processing</w:t>
      </w:r>
      <w:r>
        <w:t xml:space="preserve"> </w:t>
      </w:r>
    </w:p>
    <w:p w14:paraId="746D25D8" w14:textId="77777777" w:rsidR="009F7A44" w:rsidRDefault="009F7A44" w:rsidP="009F7A44">
      <w:pPr>
        <w:pStyle w:val="BodyText"/>
        <w:numPr>
          <w:ilvl w:val="0"/>
          <w:numId w:val="52"/>
        </w:numPr>
      </w:pPr>
      <w:r>
        <w:t xml:space="preserve">“slow” allowing for one slot of </w:t>
      </w:r>
      <w:r w:rsidR="004712CA">
        <w:t>TX/RX</w:t>
      </w:r>
      <w:r>
        <w:t xml:space="preserve"> processing. </w:t>
      </w:r>
    </w:p>
    <w:p w14:paraId="1A51B7D9" w14:textId="77777777" w:rsidR="009F7A44" w:rsidRDefault="009F7A44" w:rsidP="009F7A44">
      <w:pPr>
        <w:pStyle w:val="BodyText"/>
      </w:pPr>
      <w:r>
        <w:t>Additionally, a delay due to SR and UL grant has a significant impact on the total delay. In a dynamic scheduling</w:t>
      </w:r>
      <w:r w:rsidRPr="00916D35">
        <w:t xml:space="preserve"> </w:t>
      </w:r>
      <w:r>
        <w:t>for UL, scheduling request being followed by an UL grant results in a longer delay compared to DL. This may be unacceptable for the URLLC traffic because of the same requirement in UL as in DL.</w:t>
      </w:r>
    </w:p>
    <w:p w14:paraId="4C06B45B" w14:textId="77777777" w:rsidR="009F7A44" w:rsidRPr="00797A22" w:rsidRDefault="009F7A44" w:rsidP="009F7A44">
      <w:pPr>
        <w:pStyle w:val="Observation"/>
      </w:pPr>
      <w:bookmarkStart w:id="7" w:name="_Toc473915690"/>
      <w:r>
        <w:t>Dynamic UL scheduling causes significantly longer delay as compared to DL.</w:t>
      </w:r>
      <w:bookmarkEnd w:id="7"/>
    </w:p>
    <w:p w14:paraId="3841ED90" w14:textId="77777777" w:rsidR="009F7A44" w:rsidRDefault="009F7A44" w:rsidP="00176106">
      <w:pPr>
        <w:pStyle w:val="Observation"/>
        <w:numPr>
          <w:ilvl w:val="0"/>
          <w:numId w:val="0"/>
        </w:numPr>
      </w:pPr>
    </w:p>
    <w:p w14:paraId="5443735F" w14:textId="77777777" w:rsidR="00436DE2" w:rsidRPr="00FE670B" w:rsidRDefault="00436DE2" w:rsidP="00176106">
      <w:pPr>
        <w:pStyle w:val="Heading3"/>
      </w:pPr>
      <w:r>
        <w:t>Grant-free access with shared resources</w:t>
      </w:r>
    </w:p>
    <w:p w14:paraId="3AADD6FC" w14:textId="77777777" w:rsidR="00436DE2" w:rsidRDefault="00436DE2" w:rsidP="00436DE2">
      <w:r>
        <w:t>As mentioned above, grant-free access builds on the pre-allocation of resources to UEs. With large bandwidth allocations (for robust MCS) or a higher number of UEs to schedule, the UL spectrum becomes a limiting factor in the scheduler. If resources can be shared by multiple UEs the UL capacity increases. Even though this reduces the reliability due to risk of collisions, it can be a reasonable tool for URLLC traffic since each scheduled UE may have sporadic and sparse traffic, giving risks at manageable levels.</w:t>
      </w:r>
    </w:p>
    <w:p w14:paraId="3A1D425C" w14:textId="77777777" w:rsidR="00436DE2" w:rsidRDefault="00436DE2" w:rsidP="00436DE2">
      <w:pPr>
        <w:pStyle w:val="Proposal"/>
      </w:pPr>
      <w:bookmarkStart w:id="8" w:name="_Toc473915828"/>
      <w:r>
        <w:t>Grant-free access with shared resources and contention based transmissi</w:t>
      </w:r>
      <w:r w:rsidR="00A82D2C">
        <w:t>on should be supported</w:t>
      </w:r>
      <w:r>
        <w:t>.</w:t>
      </w:r>
      <w:bookmarkEnd w:id="8"/>
    </w:p>
    <w:p w14:paraId="0F87A1D6" w14:textId="77777777" w:rsidR="00436DE2" w:rsidRDefault="00436DE2" w:rsidP="00436DE2">
      <w:pPr>
        <w:pStyle w:val="BodyText"/>
      </w:pPr>
      <w:r>
        <w:t xml:space="preserve">The grant-free resource should be of limited size to allow multiple users, have a robust MCS, and therefore </w:t>
      </w:r>
      <w:r w:rsidR="003B2887">
        <w:t xml:space="preserve">be </w:t>
      </w:r>
      <w:r>
        <w:t>of low payload</w:t>
      </w:r>
      <w:r w:rsidR="003B2887">
        <w:t xml:space="preserve"> size</w:t>
      </w:r>
      <w:r>
        <w:t>. To avoid unnecessary contention in the case of larger packages, the network should be able to switch a UE to a grant-based resource when needed, where it can continue after a first grant-free transmission.</w:t>
      </w:r>
    </w:p>
    <w:p w14:paraId="61583D1F" w14:textId="77777777" w:rsidR="00436DE2" w:rsidRPr="00653C2F" w:rsidRDefault="00436DE2" w:rsidP="00436DE2">
      <w:pPr>
        <w:pStyle w:val="Proposal"/>
      </w:pPr>
      <w:bookmarkStart w:id="9" w:name="_Toc473915829"/>
      <w:r>
        <w:t>The framework of grant-free resources should support fast switching to grant-based resources.</w:t>
      </w:r>
      <w:bookmarkEnd w:id="9"/>
    </w:p>
    <w:p w14:paraId="112DB8D0" w14:textId="77777777" w:rsidR="002335B7" w:rsidRDefault="002335B7" w:rsidP="00176106">
      <w:pPr>
        <w:pStyle w:val="Observation"/>
        <w:numPr>
          <w:ilvl w:val="0"/>
          <w:numId w:val="0"/>
        </w:numPr>
      </w:pPr>
    </w:p>
    <w:p w14:paraId="2217C248" w14:textId="77777777" w:rsidR="00684F8A" w:rsidRDefault="00FE670B" w:rsidP="00797A22">
      <w:pPr>
        <w:pStyle w:val="Heading2"/>
      </w:pPr>
      <w:r>
        <w:t>Collision resolution</w:t>
      </w:r>
    </w:p>
    <w:p w14:paraId="0484F8E9" w14:textId="77777777" w:rsidR="005E40D1" w:rsidRPr="00C22003" w:rsidRDefault="00481DD7" w:rsidP="005E40D1">
      <w:r>
        <w:t>For URLLC, a</w:t>
      </w:r>
      <w:r w:rsidRPr="00C22003">
        <w:t xml:space="preserve"> reliable transmission of </w:t>
      </w:r>
      <w:r>
        <w:t xml:space="preserve">a </w:t>
      </w:r>
      <w:r w:rsidRPr="00C22003">
        <w:t xml:space="preserve">message within a delay bound of 1ms </w:t>
      </w:r>
      <w:r>
        <w:t>needs to</w:t>
      </w:r>
      <w:r w:rsidRPr="00C22003">
        <w:t xml:space="preserve"> be provided at a reliability level of 1-10</w:t>
      </w:r>
      <w:r w:rsidRPr="00C22003">
        <w:rPr>
          <w:vertAlign w:val="superscript"/>
        </w:rPr>
        <w:t>-5</w:t>
      </w:r>
      <w:r w:rsidR="00902FFC">
        <w:t>.</w:t>
      </w:r>
      <w:r>
        <w:t xml:space="preserve"> </w:t>
      </w:r>
      <w:r w:rsidR="00902FFC">
        <w:t>This mandates that</w:t>
      </w:r>
      <w:r w:rsidRPr="00C22003">
        <w:t xml:space="preserve"> only </w:t>
      </w:r>
      <w:r w:rsidR="00902FFC">
        <w:t xml:space="preserve">less than </w:t>
      </w:r>
      <w:r w:rsidRPr="00C22003">
        <w:t>10</w:t>
      </w:r>
      <w:r w:rsidRPr="00C22003">
        <w:rPr>
          <w:vertAlign w:val="superscript"/>
        </w:rPr>
        <w:t>-5</w:t>
      </w:r>
      <w:r w:rsidRPr="00C22003">
        <w:t xml:space="preserve"> of the transmissions may </w:t>
      </w:r>
      <w:r w:rsidR="00902FFC">
        <w:t xml:space="preserve">be allowed to </w:t>
      </w:r>
      <w:r w:rsidRPr="00C22003">
        <w:t>either fail</w:t>
      </w:r>
      <w:r>
        <w:t xml:space="preserve"> in</w:t>
      </w:r>
      <w:r w:rsidRPr="00C22003">
        <w:t xml:space="preserve"> </w:t>
      </w:r>
      <w:r>
        <w:t xml:space="preserve">delivery </w:t>
      </w:r>
      <w:r w:rsidRPr="00C22003">
        <w:t xml:space="preserve">or lead to latencies exceeding the 1ms bound. In other words, successful in-time transmission needs to be guaranteed </w:t>
      </w:r>
      <w:r>
        <w:t>for a</w:t>
      </w:r>
      <w:r w:rsidRPr="00C22003">
        <w:t xml:space="preserve"> given reliability level </w:t>
      </w:r>
      <w:r>
        <w:t>within a</w:t>
      </w:r>
      <w:r w:rsidRPr="00C22003">
        <w:t xml:space="preserve"> </w:t>
      </w:r>
      <w:r>
        <w:t>required</w:t>
      </w:r>
      <w:r w:rsidRPr="00C22003">
        <w:t xml:space="preserve"> latency bound.</w:t>
      </w:r>
      <w:r>
        <w:t xml:space="preserve"> </w:t>
      </w:r>
      <w:r w:rsidR="004542F0">
        <w:t xml:space="preserve">As compared to eMBB traffic, </w:t>
      </w:r>
      <w:r w:rsidR="005F6EDA">
        <w:t>a transmitter</w:t>
      </w:r>
      <w:r w:rsidR="004542F0">
        <w:t xml:space="preserve"> may not be possible to do retransmissions</w:t>
      </w:r>
      <w:r>
        <w:t xml:space="preserve"> or many retransmissions,</w:t>
      </w:r>
      <w:r w:rsidR="004542F0">
        <w:t xml:space="preserve"> </w:t>
      </w:r>
      <w:r>
        <w:t>to</w:t>
      </w:r>
      <w:r w:rsidR="004542F0">
        <w:t xml:space="preserve"> same extent</w:t>
      </w:r>
      <w:r w:rsidR="00902FFC">
        <w:t>, for URLLC</w:t>
      </w:r>
      <w:r w:rsidR="004542F0">
        <w:t>.</w:t>
      </w:r>
      <w:r w:rsidR="005E40D1">
        <w:t xml:space="preserve"> </w:t>
      </w:r>
    </w:p>
    <w:p w14:paraId="7C4DB152" w14:textId="77777777" w:rsidR="005E40D1" w:rsidRPr="00C22003" w:rsidRDefault="005E40D1" w:rsidP="005E40D1"/>
    <w:p w14:paraId="4B989D36" w14:textId="69CB3809" w:rsidR="006D7386" w:rsidRDefault="00B559E7" w:rsidP="00DF04F3">
      <w:pPr>
        <w:jc w:val="center"/>
      </w:pPr>
      <w:r w:rsidRPr="005E40D1">
        <w:rPr>
          <w:noProof/>
          <w:lang w:eastAsia="ja-JP"/>
        </w:rPr>
        <w:drawing>
          <wp:inline distT="0" distB="0" distL="0" distR="0" wp14:anchorId="7A8AD188" wp14:editId="4244F080">
            <wp:extent cx="3136900" cy="1612900"/>
            <wp:effectExtent l="0" t="0" r="12700" b="1270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36900" cy="1612900"/>
                    </a:xfrm>
                    <a:prstGeom prst="rect">
                      <a:avLst/>
                    </a:prstGeom>
                    <a:noFill/>
                    <a:ln>
                      <a:noFill/>
                    </a:ln>
                  </pic:spPr>
                </pic:pic>
              </a:graphicData>
            </a:graphic>
          </wp:inline>
        </w:drawing>
      </w:r>
    </w:p>
    <w:p w14:paraId="38D3F55D" w14:textId="77777777" w:rsidR="005E40D1" w:rsidRPr="00C22003" w:rsidRDefault="006D7386" w:rsidP="00797A22">
      <w:pPr>
        <w:pStyle w:val="Caption"/>
      </w:pPr>
      <w:bookmarkStart w:id="10" w:name="_Ref470698360"/>
      <w:r>
        <w:t xml:space="preserve">Figure </w:t>
      </w:r>
      <w:r w:rsidR="001D69B4">
        <w:fldChar w:fldCharType="begin"/>
      </w:r>
      <w:r w:rsidR="001D69B4">
        <w:instrText xml:space="preserve"> SEQ Figure \* ARABIC </w:instrText>
      </w:r>
      <w:r w:rsidR="001D69B4">
        <w:fldChar w:fldCharType="separate"/>
      </w:r>
      <w:r w:rsidR="00672279">
        <w:rPr>
          <w:noProof/>
        </w:rPr>
        <w:t>1</w:t>
      </w:r>
      <w:r w:rsidR="001D69B4">
        <w:rPr>
          <w:noProof/>
        </w:rPr>
        <w:fldChar w:fldCharType="end"/>
      </w:r>
      <w:bookmarkEnd w:id="10"/>
      <w:r>
        <w:t xml:space="preserve"> </w:t>
      </w:r>
      <w:r w:rsidRPr="006D7386">
        <w:t xml:space="preserve">Reliability </w:t>
      </w:r>
      <w:r w:rsidR="00086B40">
        <w:t xml:space="preserve">vs. </w:t>
      </w:r>
      <w:r w:rsidRPr="006D7386">
        <w:t xml:space="preserve">latency where latencies are guaranteed up to the reliability level. </w:t>
      </w:r>
    </w:p>
    <w:p w14:paraId="3678B4F9" w14:textId="77777777" w:rsidR="004542F0" w:rsidRDefault="00543538" w:rsidP="00797A22">
      <w:r>
        <w:t>In</w:t>
      </w:r>
      <w:r w:rsidR="00086B40">
        <w:t xml:space="preserve"> </w:t>
      </w:r>
      <w:r w:rsidR="00086B40">
        <w:fldChar w:fldCharType="begin"/>
      </w:r>
      <w:r w:rsidR="00086B40">
        <w:instrText xml:space="preserve"> REF _Ref470698360 \h </w:instrText>
      </w:r>
      <w:r w:rsidR="00086B40">
        <w:fldChar w:fldCharType="separate"/>
      </w:r>
      <w:r w:rsidR="00672279">
        <w:t xml:space="preserve">Figure </w:t>
      </w:r>
      <w:r w:rsidR="00672279">
        <w:rPr>
          <w:noProof/>
        </w:rPr>
        <w:t>1</w:t>
      </w:r>
      <w:r w:rsidR="00086B40">
        <w:fldChar w:fldCharType="end"/>
      </w:r>
      <w:r w:rsidR="00F77C3A">
        <w:t>, a</w:t>
      </w:r>
      <w:r w:rsidR="00086B40" w:rsidRPr="006D7386">
        <w:t xml:space="preserve"> reliability is specified by the failure probability ε of packets not successfully delivered to </w:t>
      </w:r>
      <w:r w:rsidR="00086B40">
        <w:t>a</w:t>
      </w:r>
      <w:r w:rsidR="00086B40" w:rsidRPr="006D7386">
        <w:t xml:space="preserve"> receiver within the latency bound, </w:t>
      </w:r>
      <w:r w:rsidR="00086B40">
        <w:t xml:space="preserve">when </w:t>
      </w:r>
      <w:r w:rsidR="00086B40" w:rsidRPr="006D7386">
        <w:t xml:space="preserve">these packets are </w:t>
      </w:r>
      <w:r w:rsidR="00086B40">
        <w:t xml:space="preserve">either </w:t>
      </w:r>
      <w:r w:rsidR="00086B40" w:rsidRPr="006D7386">
        <w:t>erroneous, lost or arrive too late.</w:t>
      </w:r>
      <w:r w:rsidR="00086B40">
        <w:t xml:space="preserve"> </w:t>
      </w:r>
      <w:r w:rsidR="005E40D1">
        <w:t>Therefore,</w:t>
      </w:r>
      <w:r w:rsidR="00D02117">
        <w:t xml:space="preserve"> </w:t>
      </w:r>
      <w:r w:rsidR="009C6899">
        <w:t xml:space="preserve">if </w:t>
      </w:r>
      <w:r w:rsidR="006D7386">
        <w:t>contention-based UL resource usage is allowed</w:t>
      </w:r>
      <w:r w:rsidR="005E40D1">
        <w:t xml:space="preserve">, a collision resolution scheme must be in place </w:t>
      </w:r>
      <w:r w:rsidR="00086B40">
        <w:t xml:space="preserve">to </w:t>
      </w:r>
      <w:r w:rsidR="005E40D1">
        <w:t xml:space="preserve">guarantee </w:t>
      </w:r>
      <w:r w:rsidR="00086B40">
        <w:t>a</w:t>
      </w:r>
      <w:r w:rsidR="005E40D1">
        <w:t xml:space="preserve"> success </w:t>
      </w:r>
      <w:r w:rsidR="00F77C3A">
        <w:t>before</w:t>
      </w:r>
      <w:r w:rsidR="005E40D1">
        <w:t xml:space="preserve"> </w:t>
      </w:r>
      <w:r w:rsidR="00F77C3A">
        <w:t>a</w:t>
      </w:r>
      <w:r w:rsidR="005E40D1">
        <w:t xml:space="preserve"> required </w:t>
      </w:r>
      <w:r w:rsidR="00086B40">
        <w:t xml:space="preserve">latency </w:t>
      </w:r>
      <w:r w:rsidR="005E40D1">
        <w:t>level.</w:t>
      </w:r>
    </w:p>
    <w:p w14:paraId="4FC3732C" w14:textId="77777777" w:rsidR="005E40D1" w:rsidRPr="00CD3FB1" w:rsidRDefault="005E40D1" w:rsidP="00EE2D61">
      <w:pPr>
        <w:pStyle w:val="Observation"/>
      </w:pPr>
      <w:bookmarkStart w:id="11" w:name="_Toc473915691"/>
      <w:bookmarkStart w:id="12" w:name="_Toc470021509"/>
      <w:bookmarkStart w:id="13" w:name="_Toc470105713"/>
      <w:bookmarkStart w:id="14" w:name="_Toc470684393"/>
      <w:bookmarkStart w:id="15" w:name="_Toc470700504"/>
      <w:bookmarkStart w:id="16" w:name="_Toc470700511"/>
      <w:bookmarkStart w:id="17" w:name="_Toc470700518"/>
      <w:bookmarkStart w:id="18" w:name="_Toc470711025"/>
      <w:bookmarkStart w:id="19" w:name="_Toc470711305"/>
      <w:bookmarkStart w:id="20" w:name="_Toc471208640"/>
      <w:bookmarkStart w:id="21" w:name="_Toc471208647"/>
      <w:r>
        <w:t>A reliable</w:t>
      </w:r>
      <w:r w:rsidR="00086B40">
        <w:t xml:space="preserve"> collision resolution scheme </w:t>
      </w:r>
      <w:r>
        <w:t>is required for URLLC</w:t>
      </w:r>
      <w:r w:rsidR="00010DFF">
        <w:t>, since a</w:t>
      </w:r>
      <w:r w:rsidR="006B16CF">
        <w:t xml:space="preserve"> high success rate </w:t>
      </w:r>
      <w:r w:rsidR="00797A22">
        <w:t>must</w:t>
      </w:r>
      <w:r w:rsidR="006B16CF">
        <w:t xml:space="preserve"> be</w:t>
      </w:r>
      <w:r w:rsidR="00AD7610">
        <w:t xml:space="preserve"> achievable within a latency bound</w:t>
      </w:r>
      <w:r>
        <w:t>.</w:t>
      </w:r>
      <w:bookmarkEnd w:id="11"/>
      <w:r w:rsidRPr="00D64522">
        <w:t xml:space="preserve"> </w:t>
      </w:r>
      <w:bookmarkEnd w:id="12"/>
      <w:bookmarkEnd w:id="13"/>
      <w:bookmarkEnd w:id="14"/>
      <w:bookmarkEnd w:id="15"/>
      <w:bookmarkEnd w:id="16"/>
      <w:bookmarkEnd w:id="17"/>
      <w:bookmarkEnd w:id="18"/>
      <w:bookmarkEnd w:id="19"/>
      <w:bookmarkEnd w:id="20"/>
      <w:bookmarkEnd w:id="21"/>
    </w:p>
    <w:p w14:paraId="18263A1A" w14:textId="77777777" w:rsidR="00D64522" w:rsidRDefault="00D64522" w:rsidP="001D1D86">
      <w:pPr>
        <w:pStyle w:val="Heading3"/>
      </w:pPr>
      <w:bookmarkStart w:id="22" w:name="_Toc465772973"/>
      <w:bookmarkStart w:id="23" w:name="_Toc465839544"/>
      <w:bookmarkStart w:id="24" w:name="_Ref470684744"/>
      <w:bookmarkEnd w:id="22"/>
      <w:bookmarkEnd w:id="23"/>
      <w:r>
        <w:lastRenderedPageBreak/>
        <w:t xml:space="preserve">Collision </w:t>
      </w:r>
      <w:bookmarkEnd w:id="24"/>
      <w:r w:rsidR="00A54741">
        <w:t>resolution</w:t>
      </w:r>
    </w:p>
    <w:p w14:paraId="0D8FA621" w14:textId="77777777" w:rsidR="00EE2D61" w:rsidRDefault="00341726" w:rsidP="007A4455">
      <w:pPr>
        <w:pStyle w:val="BodyText"/>
      </w:pPr>
      <w:r>
        <w:t>It is noted that contention based transmissions may bring uncertainty in general. However, a contention success rate is determined by many factors</w:t>
      </w:r>
      <w:r w:rsidR="0013664B">
        <w:t xml:space="preserve">. </w:t>
      </w:r>
      <w:r w:rsidR="00797A22">
        <w:t>The</w:t>
      </w:r>
      <w:r w:rsidR="0013664B">
        <w:t xml:space="preserve"> rate could be controllable to</w:t>
      </w:r>
      <w:r w:rsidR="002F6E3F">
        <w:t xml:space="preserve"> meet a</w:t>
      </w:r>
      <w:r>
        <w:t xml:space="preserve"> performance goal on both latency and reliability</w:t>
      </w:r>
      <w:r w:rsidR="0013664B">
        <w:t xml:space="preserve">, </w:t>
      </w:r>
      <w:r w:rsidR="002F6E3F">
        <w:t>though</w:t>
      </w:r>
      <w:r w:rsidR="0013664B">
        <w:t xml:space="preserve"> at a certain cost of resource efficiency and processing complexity</w:t>
      </w:r>
      <w:r>
        <w:t xml:space="preserve">. </w:t>
      </w:r>
      <w:r w:rsidR="0013664B">
        <w:t>These f</w:t>
      </w:r>
      <w:r>
        <w:t>actors</w:t>
      </w:r>
      <w:r w:rsidR="0013664B">
        <w:t>,</w:t>
      </w:r>
      <w:r>
        <w:t xml:space="preserve"> for example</w:t>
      </w:r>
      <w:r w:rsidR="0013664B">
        <w:t>, may include</w:t>
      </w:r>
      <w:r>
        <w:t xml:space="preserve"> the number of contending UEs for a shared radio resource, </w:t>
      </w:r>
      <w:r w:rsidR="0049055E">
        <w:t xml:space="preserve">expected </w:t>
      </w:r>
      <w:r>
        <w:t xml:space="preserve">traffic arrival rate, redundancy-based protection of contention signals (e.g. </w:t>
      </w:r>
      <w:r w:rsidR="002F6E3F">
        <w:t>t</w:t>
      </w:r>
      <w:r>
        <w:t>ime/</w:t>
      </w:r>
      <w:r w:rsidR="002F6E3F">
        <w:t>f</w:t>
      </w:r>
      <w:r>
        <w:t>requency/code</w:t>
      </w:r>
      <w:r w:rsidR="002F6E3F">
        <w:t>/space diversity employments</w:t>
      </w:r>
      <w:r>
        <w:t xml:space="preserve">), </w:t>
      </w:r>
      <w:r w:rsidR="002F6E3F">
        <w:t>type and com</w:t>
      </w:r>
      <w:r w:rsidR="00D92656">
        <w:t xml:space="preserve">plexity of receiver algorithms, transmission timing prioritizing strategy. By </w:t>
      </w:r>
      <w:r w:rsidR="0049055E">
        <w:t>considering these</w:t>
      </w:r>
      <w:r w:rsidR="00D92656">
        <w:t xml:space="preserve"> factors</w:t>
      </w:r>
      <w:r>
        <w:t>, reliability target</w:t>
      </w:r>
      <w:r w:rsidR="0049055E">
        <w:t>s</w:t>
      </w:r>
      <w:r>
        <w:t xml:space="preserve"> within a latency limit</w:t>
      </w:r>
      <w:r w:rsidR="0049055E">
        <w:t xml:space="preserve"> can be achieved</w:t>
      </w:r>
      <w:r>
        <w:t>.</w:t>
      </w:r>
      <w:r w:rsidR="00D92656">
        <w:t xml:space="preserve"> </w:t>
      </w:r>
    </w:p>
    <w:p w14:paraId="5AE4F9AF" w14:textId="77777777" w:rsidR="00EE2D61" w:rsidRDefault="00EE2D61" w:rsidP="00EE2D61">
      <w:pPr>
        <w:pStyle w:val="Observation"/>
      </w:pPr>
      <w:bookmarkStart w:id="25" w:name="_Toc473915692"/>
      <w:r>
        <w:t>Contention resolution scheme design is important to achieve latency and reliability requirement.</w:t>
      </w:r>
      <w:bookmarkEnd w:id="25"/>
    </w:p>
    <w:p w14:paraId="1D4B832C" w14:textId="77777777" w:rsidR="007A4455" w:rsidRDefault="00D92656" w:rsidP="007A4455">
      <w:pPr>
        <w:pStyle w:val="BodyText"/>
      </w:pPr>
      <w:r>
        <w:t>For instance,</w:t>
      </w:r>
      <w:r w:rsidR="00D672E5">
        <w:t xml:space="preserve"> </w:t>
      </w:r>
      <w:r>
        <w:t>i</w:t>
      </w:r>
      <w:r w:rsidR="007A4455">
        <w:t xml:space="preserve">n </w:t>
      </w:r>
      <w:r w:rsidR="00990C42">
        <w:t>contention-based</w:t>
      </w:r>
      <w:r w:rsidR="007A4455">
        <w:t xml:space="preserve"> resource allocations, </w:t>
      </w:r>
      <w:r>
        <w:t>a</w:t>
      </w:r>
      <w:r w:rsidR="007A4455">
        <w:t xml:space="preserve"> gNB</w:t>
      </w:r>
      <w:r w:rsidR="00990C42">
        <w:t xml:space="preserve"> </w:t>
      </w:r>
      <w:r w:rsidR="005250B6">
        <w:t xml:space="preserve">usually </w:t>
      </w:r>
      <w:r>
        <w:t>is unaware of UE identities</w:t>
      </w:r>
      <w:r w:rsidR="007A4455">
        <w:t xml:space="preserve"> </w:t>
      </w:r>
      <w:r>
        <w:t>for</w:t>
      </w:r>
      <w:r w:rsidR="007A4455">
        <w:t xml:space="preserve"> a </w:t>
      </w:r>
      <w:proofErr w:type="gramStart"/>
      <w:r w:rsidR="007A4455">
        <w:t>particular</w:t>
      </w:r>
      <w:r>
        <w:t xml:space="preserve"> shared</w:t>
      </w:r>
      <w:proofErr w:type="gramEnd"/>
      <w:r w:rsidR="007A4455">
        <w:t xml:space="preserve"> resource block.</w:t>
      </w:r>
      <w:r>
        <w:t xml:space="preserve"> However,</w:t>
      </w:r>
      <w:r w:rsidR="00990C42">
        <w:t xml:space="preserve"> this awareness of UE ID</w:t>
      </w:r>
      <w:r w:rsidR="005250B6">
        <w:t xml:space="preserve"> </w:t>
      </w:r>
      <w:r w:rsidR="00990C42">
        <w:t>could trigger a dynamic UL grant</w:t>
      </w:r>
      <w:r w:rsidR="005250B6">
        <w:t>, provid</w:t>
      </w:r>
      <w:r>
        <w:t>ing</w:t>
      </w:r>
      <w:r w:rsidR="00990C42">
        <w:t xml:space="preserve"> </w:t>
      </w:r>
      <w:r w:rsidR="005250B6">
        <w:t xml:space="preserve">dedicated resource for </w:t>
      </w:r>
      <w:r w:rsidR="00990C42">
        <w:t xml:space="preserve">a timely UL transmission. </w:t>
      </w:r>
      <w:r>
        <w:t>Thus, it is beneficial to have a gNB to get ID of contending UEs</w:t>
      </w:r>
      <w:r w:rsidR="00A95E1E">
        <w:t>, especially</w:t>
      </w:r>
      <w:r>
        <w:t xml:space="preserve"> in cases of collision</w:t>
      </w:r>
      <w:r w:rsidR="00A95E1E">
        <w:t>.</w:t>
      </w:r>
    </w:p>
    <w:p w14:paraId="74F3E53B" w14:textId="77777777" w:rsidR="001C5F7B" w:rsidRPr="001C5F7B" w:rsidRDefault="001C5F7B" w:rsidP="001C5F7B">
      <w:pPr>
        <w:pStyle w:val="BodyText"/>
        <w:rPr>
          <w:rFonts w:eastAsia="DengXian"/>
        </w:rPr>
      </w:pPr>
      <w:proofErr w:type="gramStart"/>
      <w:r w:rsidRPr="001C5F7B">
        <w:rPr>
          <w:rFonts w:eastAsia="DengXian"/>
        </w:rPr>
        <w:t>In order for</w:t>
      </w:r>
      <w:proofErr w:type="gramEnd"/>
      <w:r w:rsidRPr="001C5F7B">
        <w:rPr>
          <w:rFonts w:eastAsia="DengXian"/>
        </w:rPr>
        <w:t xml:space="preserve"> network to identify the contending UE, </w:t>
      </w:r>
    </w:p>
    <w:p w14:paraId="4BADF5C1" w14:textId="77777777" w:rsidR="001C5F7B" w:rsidRPr="001C5F7B" w:rsidRDefault="001C5F7B" w:rsidP="001C5F7B">
      <w:pPr>
        <w:pStyle w:val="BodyText"/>
        <w:numPr>
          <w:ilvl w:val="0"/>
          <w:numId w:val="52"/>
        </w:numPr>
        <w:rPr>
          <w:rFonts w:eastAsia="DengXian"/>
        </w:rPr>
      </w:pPr>
      <w:r w:rsidRPr="001C5F7B">
        <w:rPr>
          <w:rFonts w:eastAsia="DengXian"/>
        </w:rPr>
        <w:t>One way is to</w:t>
      </w:r>
      <w:r w:rsidRPr="001C5F7B">
        <w:rPr>
          <w:rFonts w:eastAsia="DengXian" w:hint="eastAsia"/>
        </w:rPr>
        <w:t xml:space="preserve"> includ</w:t>
      </w:r>
      <w:r w:rsidRPr="001C5F7B">
        <w:rPr>
          <w:rFonts w:eastAsia="DengXian"/>
        </w:rPr>
        <w:t>e</w:t>
      </w:r>
      <w:r w:rsidRPr="001C5F7B">
        <w:rPr>
          <w:rFonts w:eastAsia="DengXian" w:hint="eastAsia"/>
        </w:rPr>
        <w:t xml:space="preserve"> UE ID in the contention based </w:t>
      </w:r>
      <w:r w:rsidRPr="001C5F7B">
        <w:rPr>
          <w:rFonts w:eastAsia="DengXian"/>
        </w:rPr>
        <w:t>transmission</w:t>
      </w:r>
      <w:r w:rsidRPr="001C5F7B">
        <w:rPr>
          <w:rFonts w:eastAsia="DengXian" w:hint="eastAsia"/>
        </w:rPr>
        <w:t xml:space="preserve"> </w:t>
      </w:r>
      <w:r w:rsidRPr="001C5F7B">
        <w:rPr>
          <w:rFonts w:eastAsia="DengXian"/>
        </w:rPr>
        <w:t xml:space="preserve">directly, which can rely on the physical layer design to differentiate between contending UEs. </w:t>
      </w:r>
    </w:p>
    <w:p w14:paraId="6BB9C78D" w14:textId="77777777" w:rsidR="001C5F7B" w:rsidRPr="001C5F7B" w:rsidRDefault="001C5F7B" w:rsidP="001C5F7B">
      <w:pPr>
        <w:pStyle w:val="BodyText"/>
        <w:numPr>
          <w:ilvl w:val="0"/>
          <w:numId w:val="52"/>
        </w:numPr>
        <w:rPr>
          <w:rFonts w:eastAsia="DengXian"/>
        </w:rPr>
      </w:pPr>
      <w:r w:rsidRPr="001C5F7B">
        <w:rPr>
          <w:rFonts w:eastAsia="DengXian"/>
        </w:rPr>
        <w:t>Another way is to carry this information on contention-free resources instead, e.g., SR on PUCCH, together with the contention based transmission. This is beneficial considering the little resource occupancy due to SR</w:t>
      </w:r>
      <w:r w:rsidRPr="001C5F7B">
        <w:rPr>
          <w:rFonts w:eastAsia="DengXian" w:hint="eastAsia"/>
        </w:rPr>
        <w:t xml:space="preserve"> on PUCCH and </w:t>
      </w:r>
      <w:r w:rsidRPr="001C5F7B">
        <w:rPr>
          <w:rFonts w:eastAsia="DengXian"/>
        </w:rPr>
        <w:t>the avoidance of contention.</w:t>
      </w:r>
    </w:p>
    <w:p w14:paraId="51294F47" w14:textId="77777777" w:rsidR="00BD097B" w:rsidRDefault="00B101CC" w:rsidP="00797A22">
      <w:pPr>
        <w:pStyle w:val="Proposal"/>
      </w:pPr>
      <w:bookmarkStart w:id="26" w:name="_Toc470684395"/>
      <w:bookmarkStart w:id="27" w:name="_Toc470700507"/>
      <w:bookmarkStart w:id="28" w:name="_Toc470700514"/>
      <w:bookmarkStart w:id="29" w:name="_Toc470700521"/>
      <w:bookmarkStart w:id="30" w:name="_Toc470711028"/>
      <w:bookmarkStart w:id="31" w:name="_Toc470711308"/>
      <w:bookmarkStart w:id="32" w:name="_Toc471208643"/>
      <w:bookmarkStart w:id="33" w:name="_Toc471208650"/>
      <w:bookmarkStart w:id="34" w:name="_Toc469774212"/>
      <w:bookmarkStart w:id="35" w:name="_Toc469774860"/>
      <w:bookmarkStart w:id="36" w:name="_Toc470021510"/>
      <w:bookmarkStart w:id="37" w:name="_Toc470684396"/>
      <w:bookmarkStart w:id="38" w:name="_Toc470700508"/>
      <w:bookmarkStart w:id="39" w:name="_Toc470700515"/>
      <w:bookmarkStart w:id="40" w:name="_Toc470700522"/>
      <w:bookmarkStart w:id="41" w:name="_Toc470711029"/>
      <w:bookmarkStart w:id="42" w:name="_Toc470711309"/>
      <w:bookmarkStart w:id="43" w:name="_Toc471208644"/>
      <w:bookmarkStart w:id="44" w:name="_Toc471208651"/>
      <w:bookmarkStart w:id="45" w:name="_Toc473915830"/>
      <w:bookmarkEnd w:id="26"/>
      <w:bookmarkEnd w:id="27"/>
      <w:bookmarkEnd w:id="28"/>
      <w:bookmarkEnd w:id="29"/>
      <w:bookmarkEnd w:id="30"/>
      <w:bookmarkEnd w:id="31"/>
      <w:bookmarkEnd w:id="32"/>
      <w:bookmarkEnd w:id="33"/>
      <w:r>
        <w:t xml:space="preserve">A collision resolution mechanism based on reliable UE identification should be available for </w:t>
      </w:r>
      <w:r w:rsidR="00341F3F">
        <w:t>contention based access.</w:t>
      </w:r>
      <w:bookmarkEnd w:id="34"/>
      <w:bookmarkEnd w:id="35"/>
      <w:bookmarkEnd w:id="36"/>
      <w:bookmarkEnd w:id="37"/>
      <w:bookmarkEnd w:id="38"/>
      <w:bookmarkEnd w:id="39"/>
      <w:bookmarkEnd w:id="40"/>
      <w:bookmarkEnd w:id="41"/>
      <w:bookmarkEnd w:id="42"/>
      <w:bookmarkEnd w:id="43"/>
      <w:bookmarkEnd w:id="44"/>
      <w:bookmarkEnd w:id="45"/>
    </w:p>
    <w:p w14:paraId="38D335BA" w14:textId="77777777" w:rsidR="00D64522" w:rsidRDefault="00D64522" w:rsidP="001D1D86">
      <w:pPr>
        <w:pStyle w:val="Heading3"/>
      </w:pPr>
      <w:bookmarkStart w:id="46" w:name="_Toc470684401"/>
      <w:bookmarkStart w:id="47" w:name="_Toc470700526"/>
      <w:bookmarkStart w:id="48" w:name="_Toc470711036"/>
      <w:bookmarkStart w:id="49" w:name="_Toc470711043"/>
      <w:bookmarkStart w:id="50" w:name="_Toc470711313"/>
      <w:bookmarkStart w:id="51" w:name="_Toc470875985"/>
      <w:bookmarkStart w:id="52" w:name="_Toc471208655"/>
      <w:bookmarkStart w:id="53" w:name="_Toc470684402"/>
      <w:bookmarkStart w:id="54" w:name="_Toc470700527"/>
      <w:bookmarkStart w:id="55" w:name="_Toc470711037"/>
      <w:bookmarkStart w:id="56" w:name="_Toc470711044"/>
      <w:bookmarkStart w:id="57" w:name="_Toc470711314"/>
      <w:bookmarkStart w:id="58" w:name="_Toc470875986"/>
      <w:bookmarkStart w:id="59" w:name="_Toc471208656"/>
      <w:bookmarkStart w:id="60" w:name="_Toc470105721"/>
      <w:bookmarkStart w:id="61" w:name="_Toc470684403"/>
      <w:bookmarkStart w:id="62" w:name="_Toc470700528"/>
      <w:bookmarkStart w:id="63" w:name="_Toc470711038"/>
      <w:bookmarkStart w:id="64" w:name="_Toc470711045"/>
      <w:bookmarkStart w:id="65" w:name="_Toc470711315"/>
      <w:bookmarkStart w:id="66" w:name="_Toc470875987"/>
      <w:bookmarkStart w:id="67" w:name="_Toc471208657"/>
      <w:bookmarkStart w:id="68" w:name="_Toc470105722"/>
      <w:bookmarkStart w:id="69" w:name="_Toc470684404"/>
      <w:bookmarkStart w:id="70" w:name="_Toc470700529"/>
      <w:bookmarkStart w:id="71" w:name="_Toc470711039"/>
      <w:bookmarkStart w:id="72" w:name="_Toc470711046"/>
      <w:bookmarkStart w:id="73" w:name="_Toc470711316"/>
      <w:bookmarkStart w:id="74" w:name="_Toc470875988"/>
      <w:bookmarkStart w:id="75" w:name="_Toc47120865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Retransmission</w:t>
      </w:r>
      <w:r w:rsidR="006B28E2">
        <w:t>s</w:t>
      </w:r>
    </w:p>
    <w:p w14:paraId="19C0FFBB" w14:textId="77777777" w:rsidR="00341F3F" w:rsidRPr="00653C2F" w:rsidRDefault="00106242" w:rsidP="00797A22">
      <w:r>
        <w:t>Given the latency constraints of URLLC</w:t>
      </w:r>
      <w:r w:rsidR="003472C8">
        <w:t xml:space="preserve"> the number of transmissions and retransmissions may need to be very limited. That means, if a collision occurs on a shared resource, the retransmission should have a high reliability, which is best ensured on a contention-free resource. It should therefore be possible to schedule</w:t>
      </w:r>
      <w:r w:rsidR="00C64A87">
        <w:t xml:space="preserve"> the retransmission on a grant-based</w:t>
      </w:r>
      <w:r w:rsidR="003472C8">
        <w:t xml:space="preserve"> resource.</w:t>
      </w:r>
    </w:p>
    <w:p w14:paraId="1C1F76A3" w14:textId="77777777" w:rsidR="007B103D" w:rsidRDefault="006C3CC3" w:rsidP="007B103D">
      <w:pPr>
        <w:pStyle w:val="Observation"/>
      </w:pPr>
      <w:bookmarkStart w:id="76" w:name="_Toc469774213"/>
      <w:bookmarkStart w:id="77" w:name="_Toc469774861"/>
      <w:bookmarkStart w:id="78" w:name="_Toc470021511"/>
      <w:bookmarkStart w:id="79" w:name="_Toc470105717"/>
      <w:bookmarkStart w:id="80" w:name="_Toc470684397"/>
      <w:bookmarkStart w:id="81" w:name="_Toc470700509"/>
      <w:bookmarkStart w:id="82" w:name="_Toc470700516"/>
      <w:bookmarkStart w:id="83" w:name="_Toc470700523"/>
      <w:bookmarkStart w:id="84" w:name="_Toc470711030"/>
      <w:bookmarkStart w:id="85" w:name="_Toc470711310"/>
      <w:bookmarkStart w:id="86" w:name="_Toc471208645"/>
      <w:bookmarkStart w:id="87" w:name="_Toc471208652"/>
      <w:bookmarkStart w:id="88" w:name="_Toc473915693"/>
      <w:r>
        <w:t>A</w:t>
      </w:r>
      <w:r w:rsidRPr="00D64522">
        <w:t xml:space="preserve"> </w:t>
      </w:r>
      <w:r w:rsidR="00D64522" w:rsidRPr="00D64522">
        <w:t>retransmission mechanism should include methods</w:t>
      </w:r>
      <w:r>
        <w:t xml:space="preserve"> </w:t>
      </w:r>
      <w:r w:rsidR="00106242">
        <w:t>for</w:t>
      </w:r>
      <w:r w:rsidR="00D64522" w:rsidRPr="00D64522">
        <w:t xml:space="preserve"> reducing</w:t>
      </w:r>
      <w:r w:rsidR="00BB7B52">
        <w:t xml:space="preserve"> the number</w:t>
      </w:r>
      <w:r w:rsidR="00D64522" w:rsidRPr="00D64522">
        <w:t xml:space="preserve"> of retransmission collisions</w:t>
      </w:r>
      <w:r>
        <w:t xml:space="preserve"> </w:t>
      </w:r>
      <w:r w:rsidR="00106242">
        <w:t>with</w:t>
      </w:r>
      <w:r>
        <w:t xml:space="preserve"> a</w:t>
      </w:r>
      <w:r w:rsidR="00D64522" w:rsidRPr="00D64522">
        <w:t xml:space="preserve"> limited impact on</w:t>
      </w:r>
      <w:r>
        <w:t xml:space="preserve"> their</w:t>
      </w:r>
      <w:r w:rsidR="00D64522" w:rsidRPr="00D64522">
        <w:t xml:space="preserve"> latency.</w:t>
      </w:r>
      <w:bookmarkEnd w:id="76"/>
      <w:bookmarkEnd w:id="77"/>
      <w:bookmarkEnd w:id="78"/>
      <w:bookmarkEnd w:id="79"/>
      <w:bookmarkEnd w:id="80"/>
      <w:bookmarkEnd w:id="81"/>
      <w:bookmarkEnd w:id="82"/>
      <w:bookmarkEnd w:id="83"/>
      <w:bookmarkEnd w:id="84"/>
      <w:bookmarkEnd w:id="85"/>
      <w:bookmarkEnd w:id="86"/>
      <w:bookmarkEnd w:id="87"/>
      <w:bookmarkEnd w:id="88"/>
      <w:r w:rsidR="00D64522" w:rsidRPr="00D64522">
        <w:t xml:space="preserve"> </w:t>
      </w:r>
    </w:p>
    <w:p w14:paraId="7E170C8D" w14:textId="77777777" w:rsidR="007B103D" w:rsidRDefault="007B103D" w:rsidP="007B103D">
      <w:pPr>
        <w:pStyle w:val="Proposal"/>
      </w:pPr>
      <w:bookmarkStart w:id="89" w:name="_Toc473915831"/>
      <w:r>
        <w:t xml:space="preserve">Retransmissions of contention-based transmissions should be on </w:t>
      </w:r>
      <w:r w:rsidR="00707FE2">
        <w:t>granted</w:t>
      </w:r>
      <w:r>
        <w:t xml:space="preserve"> resources.</w:t>
      </w:r>
      <w:bookmarkEnd w:id="89"/>
    </w:p>
    <w:p w14:paraId="5549660C" w14:textId="77777777" w:rsidR="007B103D" w:rsidRDefault="007B103D" w:rsidP="001D1D86">
      <w:pPr>
        <w:pStyle w:val="Observation"/>
        <w:numPr>
          <w:ilvl w:val="0"/>
          <w:numId w:val="0"/>
        </w:numPr>
        <w:ind w:left="1701"/>
      </w:pPr>
    </w:p>
    <w:p w14:paraId="7BDCB8B1" w14:textId="77777777" w:rsidR="00965348" w:rsidRDefault="00965348" w:rsidP="00965348">
      <w:pPr>
        <w:pStyle w:val="Heading1"/>
        <w:numPr>
          <w:ilvl w:val="0"/>
          <w:numId w:val="16"/>
        </w:numPr>
        <w:textAlignment w:val="auto"/>
      </w:pPr>
      <w:bookmarkStart w:id="90" w:name="_Toc462600768"/>
      <w:bookmarkStart w:id="91" w:name="_Toc461023911"/>
      <w:bookmarkStart w:id="92" w:name="_Toc461023866"/>
      <w:bookmarkStart w:id="93" w:name="_Toc461023884"/>
      <w:bookmarkStart w:id="94" w:name="_Toc461023913"/>
      <w:bookmarkStart w:id="95" w:name="_Toc462600769"/>
      <w:bookmarkStart w:id="96" w:name="_Toc462600770"/>
      <w:bookmarkStart w:id="97" w:name="_Toc450572870"/>
      <w:bookmarkStart w:id="98" w:name="_Toc450572871"/>
      <w:bookmarkStart w:id="99" w:name="_Toc462600773"/>
      <w:bookmarkStart w:id="100" w:name="_Toc462600774"/>
      <w:bookmarkStart w:id="101" w:name="_Toc462600775"/>
      <w:bookmarkStart w:id="102" w:name="_Toc462600776"/>
      <w:bookmarkStart w:id="103" w:name="_Toc462600777"/>
      <w:bookmarkStart w:id="104" w:name="_Toc465863979"/>
      <w:bookmarkStart w:id="105" w:name="_Toc465864061"/>
      <w:bookmarkStart w:id="106" w:name="_Toc465864480"/>
      <w:bookmarkStart w:id="107" w:name="_Toc465864567"/>
      <w:bookmarkStart w:id="108" w:name="_Toc465863980"/>
      <w:bookmarkStart w:id="109" w:name="_Toc465864062"/>
      <w:bookmarkStart w:id="110" w:name="_Toc465864481"/>
      <w:bookmarkStart w:id="111" w:name="_Toc465864568"/>
      <w:bookmarkStart w:id="112" w:name="_Toc465863984"/>
      <w:bookmarkStart w:id="113" w:name="_Toc465864066"/>
      <w:bookmarkStart w:id="114" w:name="_Toc465864485"/>
      <w:bookmarkStart w:id="115" w:name="_Toc465864572"/>
      <w:bookmarkStart w:id="116" w:name="_Toc462600781"/>
      <w:bookmarkStart w:id="117" w:name="_Toc465863985"/>
      <w:bookmarkStart w:id="118" w:name="_Toc465864067"/>
      <w:bookmarkStart w:id="119" w:name="_Toc465864486"/>
      <w:bookmarkStart w:id="120" w:name="_Toc465864573"/>
      <w:bookmarkStart w:id="121" w:name="_Toc465863986"/>
      <w:bookmarkStart w:id="122" w:name="_Toc465864068"/>
      <w:bookmarkStart w:id="123" w:name="_Toc465864487"/>
      <w:bookmarkStart w:id="124" w:name="_Toc465864574"/>
      <w:bookmarkStart w:id="125" w:name="_Toc465863987"/>
      <w:bookmarkStart w:id="126" w:name="_Toc465864069"/>
      <w:bookmarkStart w:id="127" w:name="_Toc465864488"/>
      <w:bookmarkStart w:id="128" w:name="_Toc465864575"/>
      <w:bookmarkStart w:id="129" w:name="_Toc462600784"/>
      <w:bookmarkStart w:id="130" w:name="_Toc462600785"/>
      <w:bookmarkStart w:id="131" w:name="_Toc462600786"/>
      <w:bookmarkStart w:id="132" w:name="_Toc462600787"/>
      <w:bookmarkStart w:id="133" w:name="_Toc462600788"/>
      <w:bookmarkStart w:id="134" w:name="_Toc4626007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t>Conclusion</w:t>
      </w:r>
    </w:p>
    <w:p w14:paraId="5DA65270" w14:textId="77777777" w:rsidR="00965348" w:rsidRDefault="00965348" w:rsidP="00965348">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672279">
        <w:t>2</w:t>
      </w:r>
      <w:r>
        <w:rPr>
          <w:highlight w:val="cyan"/>
        </w:rPr>
        <w:fldChar w:fldCharType="end"/>
      </w:r>
      <w:r>
        <w:t xml:space="preserve"> we made the following observations:</w:t>
      </w:r>
    </w:p>
    <w:p w14:paraId="50B58181" w14:textId="77777777" w:rsidR="00887D57" w:rsidRPr="00887D57" w:rsidRDefault="00887D57">
      <w:pPr>
        <w:pStyle w:val="TOC1"/>
        <w:rPr>
          <w:rFonts w:ascii="Calibri" w:eastAsia="DengXian" w:hAnsi="Calibr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3915689" w:history="1">
        <w:r w:rsidRPr="00F9203B">
          <w:rPr>
            <w:rStyle w:val="Hyperlink"/>
          </w:rPr>
          <w:t>Observation 1</w:t>
        </w:r>
        <w:r w:rsidRPr="00887D57">
          <w:rPr>
            <w:rFonts w:ascii="Calibri" w:eastAsia="DengXian" w:hAnsi="Calibri"/>
            <w:b w:val="0"/>
            <w:sz w:val="22"/>
            <w:lang w:val="sv-SE"/>
          </w:rPr>
          <w:tab/>
        </w:r>
        <w:r w:rsidRPr="00F9203B">
          <w:rPr>
            <w:rStyle w:val="Hyperlink"/>
          </w:rPr>
          <w:t>Given large-bandwidth and short-transmission allocations suitable for URLLC and its infrequent traffic, shared resources with a contention-based transmission approach is important from a resource efficiency perspective.</w:t>
        </w:r>
      </w:hyperlink>
    </w:p>
    <w:p w14:paraId="5E362481" w14:textId="77777777" w:rsidR="00887D57" w:rsidRPr="00887D57" w:rsidRDefault="001D69B4">
      <w:pPr>
        <w:pStyle w:val="TOC1"/>
        <w:rPr>
          <w:rFonts w:ascii="Calibri" w:eastAsia="DengXian" w:hAnsi="Calibri"/>
          <w:b w:val="0"/>
          <w:sz w:val="22"/>
          <w:lang w:val="sv-SE"/>
        </w:rPr>
      </w:pPr>
      <w:hyperlink w:anchor="_Toc473915690" w:history="1">
        <w:r w:rsidR="00887D57" w:rsidRPr="00F9203B">
          <w:rPr>
            <w:rStyle w:val="Hyperlink"/>
          </w:rPr>
          <w:t>Observation 2</w:t>
        </w:r>
        <w:r w:rsidR="00887D57" w:rsidRPr="00887D57">
          <w:rPr>
            <w:rFonts w:ascii="Calibri" w:eastAsia="DengXian" w:hAnsi="Calibri"/>
            <w:b w:val="0"/>
            <w:sz w:val="22"/>
            <w:lang w:val="sv-SE"/>
          </w:rPr>
          <w:tab/>
        </w:r>
        <w:r w:rsidR="00887D57" w:rsidRPr="00F9203B">
          <w:rPr>
            <w:rStyle w:val="Hyperlink"/>
          </w:rPr>
          <w:t>Dynamic UL scheduling causes significantly longer delay as compared to DL.</w:t>
        </w:r>
      </w:hyperlink>
    </w:p>
    <w:p w14:paraId="5E233F41" w14:textId="77777777" w:rsidR="00887D57" w:rsidRPr="00887D57" w:rsidRDefault="001D69B4">
      <w:pPr>
        <w:pStyle w:val="TOC1"/>
        <w:rPr>
          <w:rFonts w:ascii="Calibri" w:eastAsia="DengXian" w:hAnsi="Calibri"/>
          <w:b w:val="0"/>
          <w:sz w:val="22"/>
          <w:lang w:val="sv-SE"/>
        </w:rPr>
      </w:pPr>
      <w:hyperlink w:anchor="_Toc473915691" w:history="1">
        <w:r w:rsidR="00887D57" w:rsidRPr="00F9203B">
          <w:rPr>
            <w:rStyle w:val="Hyperlink"/>
          </w:rPr>
          <w:t>Observation 3</w:t>
        </w:r>
        <w:r w:rsidR="00887D57" w:rsidRPr="00887D57">
          <w:rPr>
            <w:rFonts w:ascii="Calibri" w:eastAsia="DengXian" w:hAnsi="Calibri"/>
            <w:b w:val="0"/>
            <w:sz w:val="22"/>
            <w:lang w:val="sv-SE"/>
          </w:rPr>
          <w:tab/>
        </w:r>
        <w:r w:rsidR="00887D57" w:rsidRPr="00F9203B">
          <w:rPr>
            <w:rStyle w:val="Hyperlink"/>
          </w:rPr>
          <w:t>A reliable collision resolution scheme is required for URLLC, since a high success rate must be achievable within a latency bound.</w:t>
        </w:r>
      </w:hyperlink>
    </w:p>
    <w:p w14:paraId="093E8B04" w14:textId="77777777" w:rsidR="00887D57" w:rsidRPr="00887D57" w:rsidRDefault="001D69B4">
      <w:pPr>
        <w:pStyle w:val="TOC1"/>
        <w:rPr>
          <w:rFonts w:ascii="Calibri" w:eastAsia="DengXian" w:hAnsi="Calibri"/>
          <w:b w:val="0"/>
          <w:sz w:val="22"/>
          <w:lang w:val="sv-SE"/>
        </w:rPr>
      </w:pPr>
      <w:hyperlink w:anchor="_Toc473915692" w:history="1">
        <w:r w:rsidR="00887D57" w:rsidRPr="00F9203B">
          <w:rPr>
            <w:rStyle w:val="Hyperlink"/>
          </w:rPr>
          <w:t>Observation 4</w:t>
        </w:r>
        <w:r w:rsidR="00887D57" w:rsidRPr="00887D57">
          <w:rPr>
            <w:rFonts w:ascii="Calibri" w:eastAsia="DengXian" w:hAnsi="Calibri"/>
            <w:b w:val="0"/>
            <w:sz w:val="22"/>
            <w:lang w:val="sv-SE"/>
          </w:rPr>
          <w:tab/>
        </w:r>
        <w:r w:rsidR="00887D57" w:rsidRPr="00F9203B">
          <w:rPr>
            <w:rStyle w:val="Hyperlink"/>
          </w:rPr>
          <w:t>Contention resolution scheme design is important to achieve latency and reliability requirement.</w:t>
        </w:r>
      </w:hyperlink>
    </w:p>
    <w:p w14:paraId="3F67C93B" w14:textId="77777777" w:rsidR="00887D57" w:rsidRPr="00887D57" w:rsidRDefault="001D69B4">
      <w:pPr>
        <w:pStyle w:val="TOC1"/>
        <w:rPr>
          <w:rFonts w:ascii="Calibri" w:eastAsia="DengXian" w:hAnsi="Calibri"/>
          <w:b w:val="0"/>
          <w:sz w:val="22"/>
          <w:lang w:val="sv-SE"/>
        </w:rPr>
      </w:pPr>
      <w:hyperlink w:anchor="_Toc473915693" w:history="1">
        <w:r w:rsidR="00887D57" w:rsidRPr="00F9203B">
          <w:rPr>
            <w:rStyle w:val="Hyperlink"/>
          </w:rPr>
          <w:t>Observation 5</w:t>
        </w:r>
        <w:r w:rsidR="00887D57" w:rsidRPr="00887D57">
          <w:rPr>
            <w:rFonts w:ascii="Calibri" w:eastAsia="DengXian" w:hAnsi="Calibri"/>
            <w:b w:val="0"/>
            <w:sz w:val="22"/>
            <w:lang w:val="sv-SE"/>
          </w:rPr>
          <w:tab/>
        </w:r>
        <w:r w:rsidR="00887D57" w:rsidRPr="00F9203B">
          <w:rPr>
            <w:rStyle w:val="Hyperlink"/>
          </w:rPr>
          <w:t>A retransmission mechanism should include methods for reducing the number of retransmission collisions with a limited impact on their latency.</w:t>
        </w:r>
      </w:hyperlink>
    </w:p>
    <w:p w14:paraId="0B9FBFCB" w14:textId="77777777" w:rsidR="00887D57" w:rsidRDefault="00887D57" w:rsidP="00965348">
      <w:r>
        <w:rPr>
          <w:b/>
        </w:rPr>
        <w:fldChar w:fldCharType="end"/>
      </w:r>
    </w:p>
    <w:p w14:paraId="0A8D7CAE" w14:textId="77777777" w:rsidR="00965348" w:rsidRDefault="00965348" w:rsidP="00965348">
      <w:r w:rsidRPr="00813873">
        <w:t xml:space="preserve">Based on the discussion in Section </w:t>
      </w:r>
      <w:r w:rsidRPr="00813873">
        <w:fldChar w:fldCharType="begin"/>
      </w:r>
      <w:r w:rsidRPr="00813873">
        <w:instrText xml:space="preserve"> REF _Ref178064866 \r \h  \* MERGEFORMAT </w:instrText>
      </w:r>
      <w:r w:rsidRPr="00813873">
        <w:fldChar w:fldCharType="separate"/>
      </w:r>
      <w:r w:rsidR="00672279">
        <w:t>2</w:t>
      </w:r>
      <w:r w:rsidRPr="00813873">
        <w:fldChar w:fldCharType="end"/>
      </w:r>
      <w:r w:rsidRPr="00813873">
        <w:t xml:space="preserve"> we propose the following:</w:t>
      </w:r>
    </w:p>
    <w:p w14:paraId="70F4DFF2" w14:textId="77777777" w:rsidR="00A82D2C" w:rsidRPr="00CF655F" w:rsidRDefault="00887D57">
      <w:pPr>
        <w:pStyle w:val="TOC1"/>
        <w:rPr>
          <w:rFonts w:ascii="Calibri" w:eastAsia="DengXian" w:hAnsi="Calibri"/>
          <w:b w:val="0"/>
          <w:sz w:val="22"/>
          <w:lang w:val="sv-SE"/>
        </w:rPr>
      </w:pPr>
      <w:r>
        <w:rPr>
          <w:b w:val="0"/>
          <w:noProof w:val="0"/>
          <w:szCs w:val="20"/>
          <w:lang w:val="en-GB"/>
        </w:rPr>
        <w:lastRenderedPageBreak/>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3915826" w:history="1">
        <w:r w:rsidR="00A82D2C" w:rsidRPr="00BE0188">
          <w:rPr>
            <w:rStyle w:val="Hyperlink"/>
          </w:rPr>
          <w:t>Proposal 1</w:t>
        </w:r>
        <w:r w:rsidR="00A82D2C" w:rsidRPr="00CF655F">
          <w:rPr>
            <w:rFonts w:ascii="Calibri" w:eastAsia="DengXian" w:hAnsi="Calibri"/>
            <w:b w:val="0"/>
            <w:sz w:val="22"/>
            <w:lang w:val="sv-SE"/>
          </w:rPr>
          <w:tab/>
        </w:r>
        <w:r w:rsidR="00A82D2C" w:rsidRPr="00BE0188">
          <w:rPr>
            <w:rStyle w:val="Hyperlink"/>
          </w:rPr>
          <w:t>Grant-free access by a preconfigured scheduling scheme is supported to reduce UL latency.</w:t>
        </w:r>
      </w:hyperlink>
    </w:p>
    <w:p w14:paraId="7D4044B7" w14:textId="77777777" w:rsidR="00A82D2C" w:rsidRPr="00CF655F" w:rsidRDefault="001D69B4">
      <w:pPr>
        <w:pStyle w:val="TOC1"/>
        <w:rPr>
          <w:rFonts w:ascii="Calibri" w:eastAsia="DengXian" w:hAnsi="Calibri"/>
          <w:b w:val="0"/>
          <w:sz w:val="22"/>
          <w:lang w:val="sv-SE"/>
        </w:rPr>
      </w:pPr>
      <w:hyperlink w:anchor="_Toc473915827" w:history="1">
        <w:r w:rsidR="00A82D2C" w:rsidRPr="00BE0188">
          <w:rPr>
            <w:rStyle w:val="Hyperlink"/>
          </w:rPr>
          <w:t>Proposal 2</w:t>
        </w:r>
        <w:r w:rsidR="00A82D2C" w:rsidRPr="00CF655F">
          <w:rPr>
            <w:rFonts w:ascii="Calibri" w:eastAsia="DengXian" w:hAnsi="Calibri"/>
            <w:b w:val="0"/>
            <w:sz w:val="22"/>
            <w:lang w:val="sv-SE"/>
          </w:rPr>
          <w:tab/>
        </w:r>
        <w:r w:rsidR="00A82D2C" w:rsidRPr="00BE0188">
          <w:rPr>
            <w:rStyle w:val="Hyperlink"/>
          </w:rPr>
          <w:t>UE does not transmit on a grant-free resource when it has an empty buffer.</w:t>
        </w:r>
      </w:hyperlink>
    </w:p>
    <w:p w14:paraId="25991FC9" w14:textId="77777777" w:rsidR="00A82D2C" w:rsidRPr="00CF655F" w:rsidRDefault="001D69B4">
      <w:pPr>
        <w:pStyle w:val="TOC1"/>
        <w:rPr>
          <w:rFonts w:ascii="Calibri" w:eastAsia="DengXian" w:hAnsi="Calibri"/>
          <w:b w:val="0"/>
          <w:sz w:val="22"/>
          <w:lang w:val="sv-SE"/>
        </w:rPr>
      </w:pPr>
      <w:hyperlink w:anchor="_Toc473915828" w:history="1">
        <w:r w:rsidR="00A82D2C" w:rsidRPr="00BE0188">
          <w:rPr>
            <w:rStyle w:val="Hyperlink"/>
          </w:rPr>
          <w:t>Proposal 3</w:t>
        </w:r>
        <w:r w:rsidR="00A82D2C" w:rsidRPr="00CF655F">
          <w:rPr>
            <w:rFonts w:ascii="Calibri" w:eastAsia="DengXian" w:hAnsi="Calibri"/>
            <w:b w:val="0"/>
            <w:sz w:val="22"/>
            <w:lang w:val="sv-SE"/>
          </w:rPr>
          <w:tab/>
        </w:r>
        <w:r w:rsidR="00A82D2C" w:rsidRPr="00BE0188">
          <w:rPr>
            <w:rStyle w:val="Hyperlink"/>
          </w:rPr>
          <w:t>Grant-free access with shared resources and contention based transmission should be supported.</w:t>
        </w:r>
      </w:hyperlink>
    </w:p>
    <w:p w14:paraId="7E652CDF" w14:textId="77777777" w:rsidR="00A82D2C" w:rsidRPr="00CF655F" w:rsidRDefault="001D69B4">
      <w:pPr>
        <w:pStyle w:val="TOC1"/>
        <w:rPr>
          <w:rFonts w:ascii="Calibri" w:eastAsia="DengXian" w:hAnsi="Calibri"/>
          <w:b w:val="0"/>
          <w:sz w:val="22"/>
          <w:lang w:val="sv-SE"/>
        </w:rPr>
      </w:pPr>
      <w:hyperlink w:anchor="_Toc473915829" w:history="1">
        <w:r w:rsidR="00A82D2C" w:rsidRPr="00BE0188">
          <w:rPr>
            <w:rStyle w:val="Hyperlink"/>
          </w:rPr>
          <w:t>Proposal 4</w:t>
        </w:r>
        <w:r w:rsidR="00A82D2C" w:rsidRPr="00CF655F">
          <w:rPr>
            <w:rFonts w:ascii="Calibri" w:eastAsia="DengXian" w:hAnsi="Calibri"/>
            <w:b w:val="0"/>
            <w:sz w:val="22"/>
            <w:lang w:val="sv-SE"/>
          </w:rPr>
          <w:tab/>
        </w:r>
        <w:r w:rsidR="00A82D2C" w:rsidRPr="00BE0188">
          <w:rPr>
            <w:rStyle w:val="Hyperlink"/>
          </w:rPr>
          <w:t>The framework of grant-free resources should support fast switching to grant-based resources.</w:t>
        </w:r>
      </w:hyperlink>
    </w:p>
    <w:p w14:paraId="0A775276" w14:textId="77777777" w:rsidR="00A82D2C" w:rsidRPr="00CF655F" w:rsidRDefault="001D69B4">
      <w:pPr>
        <w:pStyle w:val="TOC1"/>
        <w:rPr>
          <w:rFonts w:ascii="Calibri" w:eastAsia="DengXian" w:hAnsi="Calibri"/>
          <w:b w:val="0"/>
          <w:sz w:val="22"/>
          <w:lang w:val="sv-SE"/>
        </w:rPr>
      </w:pPr>
      <w:hyperlink w:anchor="_Toc473915830" w:history="1">
        <w:r w:rsidR="00A82D2C" w:rsidRPr="00BE0188">
          <w:rPr>
            <w:rStyle w:val="Hyperlink"/>
          </w:rPr>
          <w:t>Proposal 5</w:t>
        </w:r>
        <w:r w:rsidR="00A82D2C" w:rsidRPr="00CF655F">
          <w:rPr>
            <w:rFonts w:ascii="Calibri" w:eastAsia="DengXian" w:hAnsi="Calibri"/>
            <w:b w:val="0"/>
            <w:sz w:val="22"/>
            <w:lang w:val="sv-SE"/>
          </w:rPr>
          <w:tab/>
        </w:r>
        <w:r w:rsidR="00A82D2C" w:rsidRPr="00BE0188">
          <w:rPr>
            <w:rStyle w:val="Hyperlink"/>
          </w:rPr>
          <w:t>A collision resolution mechanism based on reliable UE identification should be available for contention based access.</w:t>
        </w:r>
      </w:hyperlink>
    </w:p>
    <w:p w14:paraId="1EA33EA1" w14:textId="77777777" w:rsidR="00A82D2C" w:rsidRPr="00CF655F" w:rsidRDefault="001D69B4">
      <w:pPr>
        <w:pStyle w:val="TOC1"/>
        <w:rPr>
          <w:rFonts w:ascii="Calibri" w:eastAsia="DengXian" w:hAnsi="Calibri"/>
          <w:b w:val="0"/>
          <w:sz w:val="22"/>
          <w:lang w:val="sv-SE"/>
        </w:rPr>
      </w:pPr>
      <w:hyperlink w:anchor="_Toc473915831" w:history="1">
        <w:r w:rsidR="00A82D2C" w:rsidRPr="00BE0188">
          <w:rPr>
            <w:rStyle w:val="Hyperlink"/>
          </w:rPr>
          <w:t>Proposal 6</w:t>
        </w:r>
        <w:r w:rsidR="00A82D2C" w:rsidRPr="00CF655F">
          <w:rPr>
            <w:rFonts w:ascii="Calibri" w:eastAsia="DengXian" w:hAnsi="Calibri"/>
            <w:b w:val="0"/>
            <w:sz w:val="22"/>
            <w:lang w:val="sv-SE"/>
          </w:rPr>
          <w:tab/>
        </w:r>
        <w:r w:rsidR="00A82D2C" w:rsidRPr="00BE0188">
          <w:rPr>
            <w:rStyle w:val="Hyperlink"/>
          </w:rPr>
          <w:t>Retransmissions of contention-based transmissions should be on granted resources.</w:t>
        </w:r>
      </w:hyperlink>
    </w:p>
    <w:p w14:paraId="77A65E15" w14:textId="77777777" w:rsidR="00887D57" w:rsidRPr="00813873" w:rsidRDefault="00887D57" w:rsidP="00965348">
      <w:r>
        <w:rPr>
          <w:b/>
        </w:rPr>
        <w:fldChar w:fldCharType="end"/>
      </w:r>
    </w:p>
    <w:p w14:paraId="4474434A" w14:textId="77777777" w:rsidR="00965348" w:rsidRDefault="00965348" w:rsidP="00965348">
      <w:pPr>
        <w:pStyle w:val="Heading1"/>
        <w:numPr>
          <w:ilvl w:val="0"/>
          <w:numId w:val="16"/>
        </w:numPr>
        <w:textAlignment w:val="auto"/>
      </w:pPr>
      <w:bookmarkStart w:id="135" w:name="_In-sequence_SDU_delivery"/>
      <w:bookmarkEnd w:id="135"/>
      <w:r>
        <w:t>References</w:t>
      </w:r>
    </w:p>
    <w:p w14:paraId="3B464ADF" w14:textId="77777777" w:rsidR="00965348" w:rsidRDefault="00965348" w:rsidP="00965348">
      <w:pPr>
        <w:pStyle w:val="Reference"/>
      </w:pPr>
      <w:bookmarkStart w:id="136" w:name="_Ref189809556"/>
      <w:bookmarkStart w:id="137" w:name="_Ref174151459"/>
      <w:bookmarkStart w:id="138" w:name="_Ref450865335"/>
      <w:r>
        <w:t>TR 36.881</w:t>
      </w:r>
      <w:r w:rsidRPr="00CE0424">
        <w:t xml:space="preserve">, </w:t>
      </w:r>
      <w:r w:rsidRPr="007B37CD">
        <w:t xml:space="preserve">Study on latency reduction </w:t>
      </w:r>
      <w:r>
        <w:t>t</w:t>
      </w:r>
      <w:r w:rsidRPr="007B37CD">
        <w:t>echniques for LTE</w:t>
      </w:r>
      <w:r w:rsidRPr="00CE0424">
        <w:t xml:space="preserve">, </w:t>
      </w:r>
      <w:r>
        <w:t>v0.6.0</w:t>
      </w:r>
      <w:bookmarkEnd w:id="136"/>
      <w:bookmarkEnd w:id="137"/>
      <w:bookmarkEnd w:id="138"/>
    </w:p>
    <w:p w14:paraId="12B31073" w14:textId="77777777" w:rsidR="00033F2E" w:rsidRPr="003963F3" w:rsidRDefault="00D80A14" w:rsidP="00C43759">
      <w:pPr>
        <w:pStyle w:val="Reference"/>
      </w:pPr>
      <w:bookmarkStart w:id="139" w:name="_Ref471302331"/>
      <w:bookmarkStart w:id="140" w:name="_Ref473204576"/>
      <w:r w:rsidRPr="00C43759">
        <w:rPr>
          <w:bCs/>
        </w:rPr>
        <w:t>RP-160667, WI L2 latency reduction techniques for LTE.</w:t>
      </w:r>
      <w:bookmarkEnd w:id="139"/>
      <w:bookmarkEnd w:id="140"/>
    </w:p>
    <w:sectPr w:rsidR="00033F2E" w:rsidRPr="003963F3">
      <w:headerReference w:type="even" r:id="rId21"/>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F4AF5" w14:textId="77777777" w:rsidR="001D69B4" w:rsidRDefault="001D69B4">
      <w:r>
        <w:separator/>
      </w:r>
    </w:p>
  </w:endnote>
  <w:endnote w:type="continuationSeparator" w:id="0">
    <w:p w14:paraId="5BF0B1EF" w14:textId="77777777" w:rsidR="001D69B4" w:rsidRDefault="001D69B4">
      <w:r>
        <w:continuationSeparator/>
      </w:r>
    </w:p>
  </w:endnote>
  <w:endnote w:type="continuationNotice" w:id="1">
    <w:p w14:paraId="2B135441" w14:textId="77777777" w:rsidR="001D69B4" w:rsidRDefault="001D6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027" w:usb1="4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8D0BB" w14:textId="77777777" w:rsidR="00086DA9" w:rsidRDefault="00086D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12A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12A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99434" w14:textId="77777777" w:rsidR="001D69B4" w:rsidRDefault="001D69B4">
      <w:r>
        <w:separator/>
      </w:r>
    </w:p>
  </w:footnote>
  <w:footnote w:type="continuationSeparator" w:id="0">
    <w:p w14:paraId="3230A8F9" w14:textId="77777777" w:rsidR="001D69B4" w:rsidRDefault="001D69B4">
      <w:r>
        <w:continuationSeparator/>
      </w:r>
    </w:p>
  </w:footnote>
  <w:footnote w:type="continuationNotice" w:id="1">
    <w:p w14:paraId="1BE3129C" w14:textId="77777777" w:rsidR="001D69B4" w:rsidRDefault="001D69B4">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90162" w14:textId="77777777" w:rsidR="00086DA9" w:rsidRDefault="00086DA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20519" w14:textId="77777777" w:rsidR="00086DA9" w:rsidRDefault="00086DA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F44E3E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04E5290"/>
    <w:multiLevelType w:val="hybridMultilevel"/>
    <w:tmpl w:val="156ADA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7846F3"/>
    <w:multiLevelType w:val="hybridMultilevel"/>
    <w:tmpl w:val="2C2ABD90"/>
    <w:lvl w:ilvl="0" w:tplc="0409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9C86482"/>
    <w:multiLevelType w:val="hybridMultilevel"/>
    <w:tmpl w:val="4DBC92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0FDD3AE8"/>
    <w:multiLevelType w:val="hybridMultilevel"/>
    <w:tmpl w:val="A5BA682C"/>
    <w:lvl w:ilvl="0" w:tplc="D5AE1B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B61B17"/>
    <w:multiLevelType w:val="hybridMultilevel"/>
    <w:tmpl w:val="11984194"/>
    <w:lvl w:ilvl="0" w:tplc="041D0011">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5895101"/>
    <w:multiLevelType w:val="hybridMultilevel"/>
    <w:tmpl w:val="D7AC59F6"/>
    <w:lvl w:ilvl="0" w:tplc="8A8EDC4C">
      <w:start w:val="1"/>
      <w:numFmt w:val="bullet"/>
      <w:lvlText w:val="•"/>
      <w:lvlJc w:val="left"/>
      <w:pPr>
        <w:tabs>
          <w:tab w:val="num" w:pos="720"/>
        </w:tabs>
        <w:ind w:left="720" w:hanging="360"/>
      </w:pPr>
      <w:rPr>
        <w:rFonts w:ascii="Arial" w:hAnsi="Arial" w:cs="Times New Roman" w:hint="default"/>
      </w:rPr>
    </w:lvl>
    <w:lvl w:ilvl="1" w:tplc="E4343BD4">
      <w:start w:val="61"/>
      <w:numFmt w:val="bullet"/>
      <w:lvlText w:val="–"/>
      <w:lvlJc w:val="left"/>
      <w:pPr>
        <w:tabs>
          <w:tab w:val="num" w:pos="1440"/>
        </w:tabs>
        <w:ind w:left="1440" w:hanging="360"/>
      </w:pPr>
      <w:rPr>
        <w:rFonts w:ascii="Arial" w:hAnsi="Arial" w:cs="Times New Roman" w:hint="default"/>
      </w:rPr>
    </w:lvl>
    <w:lvl w:ilvl="2" w:tplc="9AF06B1E">
      <w:start w:val="1"/>
      <w:numFmt w:val="bullet"/>
      <w:lvlText w:val="•"/>
      <w:lvlJc w:val="left"/>
      <w:pPr>
        <w:tabs>
          <w:tab w:val="num" w:pos="2160"/>
        </w:tabs>
        <w:ind w:left="2160" w:hanging="360"/>
      </w:pPr>
      <w:rPr>
        <w:rFonts w:ascii="Arial" w:hAnsi="Arial" w:cs="Times New Roman" w:hint="default"/>
      </w:rPr>
    </w:lvl>
    <w:lvl w:ilvl="3" w:tplc="00588F80">
      <w:start w:val="1"/>
      <w:numFmt w:val="bullet"/>
      <w:lvlText w:val="•"/>
      <w:lvlJc w:val="left"/>
      <w:pPr>
        <w:tabs>
          <w:tab w:val="num" w:pos="2880"/>
        </w:tabs>
        <w:ind w:left="2880" w:hanging="360"/>
      </w:pPr>
      <w:rPr>
        <w:rFonts w:ascii="Arial" w:hAnsi="Arial" w:cs="Times New Roman" w:hint="default"/>
      </w:rPr>
    </w:lvl>
    <w:lvl w:ilvl="4" w:tplc="83EC8D9E">
      <w:start w:val="1"/>
      <w:numFmt w:val="bullet"/>
      <w:lvlText w:val="•"/>
      <w:lvlJc w:val="left"/>
      <w:pPr>
        <w:tabs>
          <w:tab w:val="num" w:pos="3600"/>
        </w:tabs>
        <w:ind w:left="3600" w:hanging="360"/>
      </w:pPr>
      <w:rPr>
        <w:rFonts w:ascii="Arial" w:hAnsi="Arial" w:cs="Times New Roman" w:hint="default"/>
      </w:rPr>
    </w:lvl>
    <w:lvl w:ilvl="5" w:tplc="4C7C87A4">
      <w:start w:val="1"/>
      <w:numFmt w:val="bullet"/>
      <w:lvlText w:val="•"/>
      <w:lvlJc w:val="left"/>
      <w:pPr>
        <w:tabs>
          <w:tab w:val="num" w:pos="4320"/>
        </w:tabs>
        <w:ind w:left="4320" w:hanging="360"/>
      </w:pPr>
      <w:rPr>
        <w:rFonts w:ascii="Arial" w:hAnsi="Arial" w:cs="Times New Roman" w:hint="default"/>
      </w:rPr>
    </w:lvl>
    <w:lvl w:ilvl="6" w:tplc="39D64D38">
      <w:start w:val="1"/>
      <w:numFmt w:val="bullet"/>
      <w:lvlText w:val="•"/>
      <w:lvlJc w:val="left"/>
      <w:pPr>
        <w:tabs>
          <w:tab w:val="num" w:pos="5040"/>
        </w:tabs>
        <w:ind w:left="5040" w:hanging="360"/>
      </w:pPr>
      <w:rPr>
        <w:rFonts w:ascii="Arial" w:hAnsi="Arial" w:cs="Times New Roman" w:hint="default"/>
      </w:rPr>
    </w:lvl>
    <w:lvl w:ilvl="7" w:tplc="D5FCA39E">
      <w:start w:val="1"/>
      <w:numFmt w:val="bullet"/>
      <w:lvlText w:val="•"/>
      <w:lvlJc w:val="left"/>
      <w:pPr>
        <w:tabs>
          <w:tab w:val="num" w:pos="5760"/>
        </w:tabs>
        <w:ind w:left="5760" w:hanging="360"/>
      </w:pPr>
      <w:rPr>
        <w:rFonts w:ascii="Arial" w:hAnsi="Arial" w:cs="Times New Roman" w:hint="default"/>
      </w:rPr>
    </w:lvl>
    <w:lvl w:ilvl="8" w:tplc="4DD6A398">
      <w:start w:val="1"/>
      <w:numFmt w:val="bullet"/>
      <w:lvlText w:val="•"/>
      <w:lvlJc w:val="left"/>
      <w:pPr>
        <w:tabs>
          <w:tab w:val="num" w:pos="6480"/>
        </w:tabs>
        <w:ind w:left="6480" w:hanging="360"/>
      </w:pPr>
      <w:rPr>
        <w:rFonts w:ascii="Arial" w:hAnsi="Arial" w:cs="Times New Roman" w:hint="default"/>
      </w:rPr>
    </w:lvl>
  </w:abstractNum>
  <w:abstractNum w:abstractNumId="1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13">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nsid w:val="2B0477FF"/>
    <w:multiLevelType w:val="hybridMultilevel"/>
    <w:tmpl w:val="DD742570"/>
    <w:lvl w:ilvl="0" w:tplc="17AEDC58">
      <w:start w:val="1"/>
      <w:numFmt w:val="decimal"/>
      <w:lvlText w:val="%1)"/>
      <w:lvlJc w:val="left"/>
      <w:pPr>
        <w:ind w:left="720" w:hanging="360"/>
      </w:pPr>
      <w:rPr>
        <w:rFonts w:cs="Aria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AB0C46"/>
    <w:multiLevelType w:val="hybridMultilevel"/>
    <w:tmpl w:val="237A87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29402CB"/>
    <w:multiLevelType w:val="hybridMultilevel"/>
    <w:tmpl w:val="BC78F7DC"/>
    <w:lvl w:ilvl="0" w:tplc="5D2A9CEC">
      <w:start w:val="1"/>
      <w:numFmt w:val="bullet"/>
      <w:lvlText w:val="•"/>
      <w:lvlJc w:val="left"/>
      <w:pPr>
        <w:tabs>
          <w:tab w:val="num" w:pos="720"/>
        </w:tabs>
        <w:ind w:left="720" w:hanging="360"/>
      </w:pPr>
      <w:rPr>
        <w:rFonts w:ascii="Arial" w:hAnsi="Arial" w:cs="Times New Roman" w:hint="default"/>
      </w:rPr>
    </w:lvl>
    <w:lvl w:ilvl="1" w:tplc="9E8E3CF4">
      <w:start w:val="1"/>
      <w:numFmt w:val="bullet"/>
      <w:lvlText w:val="•"/>
      <w:lvlJc w:val="left"/>
      <w:pPr>
        <w:tabs>
          <w:tab w:val="num" w:pos="1440"/>
        </w:tabs>
        <w:ind w:left="1440" w:hanging="360"/>
      </w:pPr>
      <w:rPr>
        <w:rFonts w:ascii="Arial" w:hAnsi="Arial" w:cs="Times New Roman" w:hint="default"/>
      </w:rPr>
    </w:lvl>
    <w:lvl w:ilvl="2" w:tplc="A6E296EC">
      <w:start w:val="55"/>
      <w:numFmt w:val="bullet"/>
      <w:lvlText w:val="•"/>
      <w:lvlJc w:val="left"/>
      <w:pPr>
        <w:tabs>
          <w:tab w:val="num" w:pos="2160"/>
        </w:tabs>
        <w:ind w:left="2160" w:hanging="360"/>
      </w:pPr>
      <w:rPr>
        <w:rFonts w:ascii="Arial" w:hAnsi="Arial" w:cs="Times New Roman" w:hint="default"/>
      </w:rPr>
    </w:lvl>
    <w:lvl w:ilvl="3" w:tplc="6CD0EE32">
      <w:start w:val="55"/>
      <w:numFmt w:val="bullet"/>
      <w:lvlText w:val="–"/>
      <w:lvlJc w:val="left"/>
      <w:pPr>
        <w:tabs>
          <w:tab w:val="num" w:pos="2880"/>
        </w:tabs>
        <w:ind w:left="2880" w:hanging="360"/>
      </w:pPr>
      <w:rPr>
        <w:rFonts w:ascii="Arial" w:hAnsi="Arial" w:cs="Times New Roman" w:hint="default"/>
      </w:rPr>
    </w:lvl>
    <w:lvl w:ilvl="4" w:tplc="AD80A53C">
      <w:start w:val="1"/>
      <w:numFmt w:val="bullet"/>
      <w:lvlText w:val="•"/>
      <w:lvlJc w:val="left"/>
      <w:pPr>
        <w:tabs>
          <w:tab w:val="num" w:pos="3600"/>
        </w:tabs>
        <w:ind w:left="3600" w:hanging="360"/>
      </w:pPr>
      <w:rPr>
        <w:rFonts w:ascii="Arial" w:hAnsi="Arial" w:cs="Times New Roman" w:hint="default"/>
      </w:rPr>
    </w:lvl>
    <w:lvl w:ilvl="5" w:tplc="68F6154C">
      <w:start w:val="1"/>
      <w:numFmt w:val="bullet"/>
      <w:lvlText w:val="•"/>
      <w:lvlJc w:val="left"/>
      <w:pPr>
        <w:tabs>
          <w:tab w:val="num" w:pos="4320"/>
        </w:tabs>
        <w:ind w:left="4320" w:hanging="360"/>
      </w:pPr>
      <w:rPr>
        <w:rFonts w:ascii="Arial" w:hAnsi="Arial" w:cs="Times New Roman" w:hint="default"/>
      </w:rPr>
    </w:lvl>
    <w:lvl w:ilvl="6" w:tplc="8C7843E0">
      <w:start w:val="1"/>
      <w:numFmt w:val="bullet"/>
      <w:lvlText w:val="•"/>
      <w:lvlJc w:val="left"/>
      <w:pPr>
        <w:tabs>
          <w:tab w:val="num" w:pos="5040"/>
        </w:tabs>
        <w:ind w:left="5040" w:hanging="360"/>
      </w:pPr>
      <w:rPr>
        <w:rFonts w:ascii="Arial" w:hAnsi="Arial" w:cs="Times New Roman" w:hint="default"/>
      </w:rPr>
    </w:lvl>
    <w:lvl w:ilvl="7" w:tplc="7CAEB29A">
      <w:start w:val="1"/>
      <w:numFmt w:val="bullet"/>
      <w:lvlText w:val="•"/>
      <w:lvlJc w:val="left"/>
      <w:pPr>
        <w:tabs>
          <w:tab w:val="num" w:pos="5760"/>
        </w:tabs>
        <w:ind w:left="5760" w:hanging="360"/>
      </w:pPr>
      <w:rPr>
        <w:rFonts w:ascii="Arial" w:hAnsi="Arial" w:cs="Times New Roman" w:hint="default"/>
      </w:rPr>
    </w:lvl>
    <w:lvl w:ilvl="8" w:tplc="6DD87B44">
      <w:start w:val="1"/>
      <w:numFmt w:val="bullet"/>
      <w:lvlText w:val="•"/>
      <w:lvlJc w:val="left"/>
      <w:pPr>
        <w:tabs>
          <w:tab w:val="num" w:pos="6480"/>
        </w:tabs>
        <w:ind w:left="6480" w:hanging="360"/>
      </w:pPr>
      <w:rPr>
        <w:rFonts w:ascii="Arial" w:hAnsi="Arial" w:cs="Times New Roman" w:hint="default"/>
      </w:rPr>
    </w:lvl>
  </w:abstractNum>
  <w:abstractNum w:abstractNumId="23">
    <w:nsid w:val="354C5883"/>
    <w:multiLevelType w:val="hybridMultilevel"/>
    <w:tmpl w:val="D89205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D0523CF"/>
    <w:multiLevelType w:val="hybridMultilevel"/>
    <w:tmpl w:val="F5DE0EF0"/>
    <w:lvl w:ilvl="0" w:tplc="8350F408">
      <w:start w:val="1"/>
      <w:numFmt w:val="bullet"/>
      <w:lvlText w:val="•"/>
      <w:lvlJc w:val="left"/>
      <w:pPr>
        <w:tabs>
          <w:tab w:val="num" w:pos="360"/>
        </w:tabs>
        <w:ind w:left="360" w:hanging="360"/>
      </w:pPr>
      <w:rPr>
        <w:rFonts w:ascii="Arial" w:hAnsi="Arial" w:hint="default"/>
      </w:rPr>
    </w:lvl>
    <w:lvl w:ilvl="1" w:tplc="77985D3C">
      <w:start w:val="4081"/>
      <w:numFmt w:val="bullet"/>
      <w:lvlText w:val="•"/>
      <w:lvlJc w:val="left"/>
      <w:pPr>
        <w:tabs>
          <w:tab w:val="num" w:pos="1080"/>
        </w:tabs>
        <w:ind w:left="1080" w:hanging="360"/>
      </w:pPr>
      <w:rPr>
        <w:rFonts w:ascii="Arial" w:hAnsi="Arial" w:hint="default"/>
      </w:rPr>
    </w:lvl>
    <w:lvl w:ilvl="2" w:tplc="4BCEA168">
      <w:start w:val="4081"/>
      <w:numFmt w:val="bullet"/>
      <w:lvlText w:val="•"/>
      <w:lvlJc w:val="left"/>
      <w:pPr>
        <w:tabs>
          <w:tab w:val="num" w:pos="1800"/>
        </w:tabs>
        <w:ind w:left="1800" w:hanging="360"/>
      </w:pPr>
      <w:rPr>
        <w:rFonts w:ascii="Arial" w:hAnsi="Arial" w:hint="default"/>
      </w:rPr>
    </w:lvl>
    <w:lvl w:ilvl="3" w:tplc="B7887E3A">
      <w:start w:val="4081"/>
      <w:numFmt w:val="bullet"/>
      <w:lvlText w:val="•"/>
      <w:lvlJc w:val="left"/>
      <w:pPr>
        <w:tabs>
          <w:tab w:val="num" w:pos="2520"/>
        </w:tabs>
        <w:ind w:left="2520" w:hanging="360"/>
      </w:pPr>
      <w:rPr>
        <w:rFonts w:ascii="Arial" w:hAnsi="Arial" w:hint="default"/>
      </w:rPr>
    </w:lvl>
    <w:lvl w:ilvl="4" w:tplc="EA0095C4">
      <w:start w:val="4081"/>
      <w:numFmt w:val="bullet"/>
      <w:lvlText w:val="−"/>
      <w:lvlJc w:val="left"/>
      <w:pPr>
        <w:tabs>
          <w:tab w:val="num" w:pos="3240"/>
        </w:tabs>
        <w:ind w:left="3240" w:hanging="360"/>
      </w:pPr>
      <w:rPr>
        <w:rFonts w:ascii="Calibri" w:hAnsi="Calibri" w:hint="default"/>
      </w:rPr>
    </w:lvl>
    <w:lvl w:ilvl="5" w:tplc="2BC6BB8A" w:tentative="1">
      <w:start w:val="1"/>
      <w:numFmt w:val="bullet"/>
      <w:lvlText w:val="•"/>
      <w:lvlJc w:val="left"/>
      <w:pPr>
        <w:tabs>
          <w:tab w:val="num" w:pos="3960"/>
        </w:tabs>
        <w:ind w:left="3960" w:hanging="360"/>
      </w:pPr>
      <w:rPr>
        <w:rFonts w:ascii="Arial" w:hAnsi="Arial" w:hint="default"/>
      </w:rPr>
    </w:lvl>
    <w:lvl w:ilvl="6" w:tplc="44DADE66" w:tentative="1">
      <w:start w:val="1"/>
      <w:numFmt w:val="bullet"/>
      <w:lvlText w:val="•"/>
      <w:lvlJc w:val="left"/>
      <w:pPr>
        <w:tabs>
          <w:tab w:val="num" w:pos="4680"/>
        </w:tabs>
        <w:ind w:left="4680" w:hanging="360"/>
      </w:pPr>
      <w:rPr>
        <w:rFonts w:ascii="Arial" w:hAnsi="Arial" w:hint="default"/>
      </w:rPr>
    </w:lvl>
    <w:lvl w:ilvl="7" w:tplc="B0A89CE4" w:tentative="1">
      <w:start w:val="1"/>
      <w:numFmt w:val="bullet"/>
      <w:lvlText w:val="•"/>
      <w:lvlJc w:val="left"/>
      <w:pPr>
        <w:tabs>
          <w:tab w:val="num" w:pos="5400"/>
        </w:tabs>
        <w:ind w:left="5400" w:hanging="360"/>
      </w:pPr>
      <w:rPr>
        <w:rFonts w:ascii="Arial" w:hAnsi="Arial" w:hint="default"/>
      </w:rPr>
    </w:lvl>
    <w:lvl w:ilvl="8" w:tplc="73121E5E" w:tentative="1">
      <w:start w:val="1"/>
      <w:numFmt w:val="bullet"/>
      <w:lvlText w:val="•"/>
      <w:lvlJc w:val="left"/>
      <w:pPr>
        <w:tabs>
          <w:tab w:val="num" w:pos="6120"/>
        </w:tabs>
        <w:ind w:left="6120" w:hanging="360"/>
      </w:pPr>
      <w:rPr>
        <w:rFonts w:ascii="Arial" w:hAnsi="Arial" w:hint="default"/>
      </w:r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2">
    <w:nsid w:val="5335642F"/>
    <w:multiLevelType w:val="hybridMultilevel"/>
    <w:tmpl w:val="4C04B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9572F67"/>
    <w:multiLevelType w:val="hybridMultilevel"/>
    <w:tmpl w:val="BFDC066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cs="Times New Roman" w:hint="default"/>
      </w:rPr>
    </w:lvl>
    <w:lvl w:ilvl="1" w:tplc="1438EA76">
      <w:start w:val="1"/>
      <w:numFmt w:val="bullet"/>
      <w:lvlText w:val="•"/>
      <w:lvlJc w:val="left"/>
      <w:pPr>
        <w:tabs>
          <w:tab w:val="num" w:pos="1440"/>
        </w:tabs>
        <w:ind w:left="1440" w:hanging="360"/>
      </w:pPr>
      <w:rPr>
        <w:rFonts w:ascii="Arial" w:hAnsi="Arial" w:cs="Times New Roman" w:hint="default"/>
      </w:rPr>
    </w:lvl>
    <w:lvl w:ilvl="2" w:tplc="69545924">
      <w:start w:val="1"/>
      <w:numFmt w:val="bullet"/>
      <w:lvlText w:val="•"/>
      <w:lvlJc w:val="left"/>
      <w:pPr>
        <w:tabs>
          <w:tab w:val="num" w:pos="2160"/>
        </w:tabs>
        <w:ind w:left="2160" w:hanging="360"/>
      </w:pPr>
      <w:rPr>
        <w:rFonts w:ascii="Arial" w:hAnsi="Arial" w:cs="Times New Roman" w:hint="default"/>
      </w:rPr>
    </w:lvl>
    <w:lvl w:ilvl="3" w:tplc="4C548574">
      <w:start w:val="1"/>
      <w:numFmt w:val="bullet"/>
      <w:lvlText w:val="•"/>
      <w:lvlJc w:val="left"/>
      <w:pPr>
        <w:tabs>
          <w:tab w:val="num" w:pos="2880"/>
        </w:tabs>
        <w:ind w:left="2880" w:hanging="360"/>
      </w:pPr>
      <w:rPr>
        <w:rFonts w:ascii="Arial" w:hAnsi="Arial" w:cs="Times New Roman" w:hint="default"/>
      </w:rPr>
    </w:lvl>
    <w:lvl w:ilvl="4" w:tplc="5A5871D0">
      <w:start w:val="1"/>
      <w:numFmt w:val="bullet"/>
      <w:lvlText w:val="•"/>
      <w:lvlJc w:val="left"/>
      <w:pPr>
        <w:tabs>
          <w:tab w:val="num" w:pos="3600"/>
        </w:tabs>
        <w:ind w:left="3600" w:hanging="360"/>
      </w:pPr>
      <w:rPr>
        <w:rFonts w:ascii="Arial" w:hAnsi="Arial" w:cs="Times New Roman" w:hint="default"/>
      </w:rPr>
    </w:lvl>
    <w:lvl w:ilvl="5" w:tplc="A7087A8A">
      <w:start w:val="1"/>
      <w:numFmt w:val="bullet"/>
      <w:lvlText w:val="•"/>
      <w:lvlJc w:val="left"/>
      <w:pPr>
        <w:tabs>
          <w:tab w:val="num" w:pos="4320"/>
        </w:tabs>
        <w:ind w:left="4320" w:hanging="360"/>
      </w:pPr>
      <w:rPr>
        <w:rFonts w:ascii="Arial" w:hAnsi="Arial" w:cs="Times New Roman" w:hint="default"/>
      </w:rPr>
    </w:lvl>
    <w:lvl w:ilvl="6" w:tplc="9FB8011E">
      <w:start w:val="1"/>
      <w:numFmt w:val="bullet"/>
      <w:lvlText w:val="•"/>
      <w:lvlJc w:val="left"/>
      <w:pPr>
        <w:tabs>
          <w:tab w:val="num" w:pos="5040"/>
        </w:tabs>
        <w:ind w:left="5040" w:hanging="360"/>
      </w:pPr>
      <w:rPr>
        <w:rFonts w:ascii="Arial" w:hAnsi="Arial" w:cs="Times New Roman" w:hint="default"/>
      </w:rPr>
    </w:lvl>
    <w:lvl w:ilvl="7" w:tplc="358A3EFA">
      <w:start w:val="1"/>
      <w:numFmt w:val="bullet"/>
      <w:lvlText w:val="•"/>
      <w:lvlJc w:val="left"/>
      <w:pPr>
        <w:tabs>
          <w:tab w:val="num" w:pos="5760"/>
        </w:tabs>
        <w:ind w:left="5760" w:hanging="360"/>
      </w:pPr>
      <w:rPr>
        <w:rFonts w:ascii="Arial" w:hAnsi="Arial" w:cs="Times New Roman" w:hint="default"/>
      </w:rPr>
    </w:lvl>
    <w:lvl w:ilvl="8" w:tplc="87C40774">
      <w:start w:val="1"/>
      <w:numFmt w:val="bullet"/>
      <w:lvlText w:val="•"/>
      <w:lvlJc w:val="left"/>
      <w:pPr>
        <w:tabs>
          <w:tab w:val="num" w:pos="6480"/>
        </w:tabs>
        <w:ind w:left="6480" w:hanging="360"/>
      </w:pPr>
      <w:rPr>
        <w:rFonts w:ascii="Arial" w:hAnsi="Arial" w:cs="Times New Roman" w:hint="default"/>
      </w:rPr>
    </w:lvl>
  </w:abstractNum>
  <w:abstractNum w:abstractNumId="36">
    <w:nsid w:val="6B0A3101"/>
    <w:multiLevelType w:val="hybridMultilevel"/>
    <w:tmpl w:val="714CD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0912F19"/>
    <w:multiLevelType w:val="hybridMultilevel"/>
    <w:tmpl w:val="C61E050A"/>
    <w:lvl w:ilvl="0" w:tplc="8752B4D4">
      <w:start w:val="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1546094"/>
    <w:multiLevelType w:val="hybridMultilevel"/>
    <w:tmpl w:val="4DAC441C"/>
    <w:lvl w:ilvl="0" w:tplc="0DDAB6A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E240D5"/>
    <w:multiLevelType w:val="hybridMultilevel"/>
    <w:tmpl w:val="41163E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9951AD9"/>
    <w:multiLevelType w:val="hybridMultilevel"/>
    <w:tmpl w:val="7BC84D4C"/>
    <w:lvl w:ilvl="0" w:tplc="E286D0BC">
      <w:start w:val="1"/>
      <w:numFmt w:val="bullet"/>
      <w:lvlText w:val="•"/>
      <w:lvlJc w:val="left"/>
      <w:pPr>
        <w:tabs>
          <w:tab w:val="num" w:pos="720"/>
        </w:tabs>
        <w:ind w:left="720" w:hanging="360"/>
      </w:pPr>
      <w:rPr>
        <w:rFonts w:ascii="Arial" w:hAnsi="Arial" w:cs="Times New Roman" w:hint="default"/>
      </w:rPr>
    </w:lvl>
    <w:lvl w:ilvl="1" w:tplc="4BDCC6EE">
      <w:start w:val="61"/>
      <w:numFmt w:val="bullet"/>
      <w:lvlText w:val="•"/>
      <w:lvlJc w:val="left"/>
      <w:pPr>
        <w:tabs>
          <w:tab w:val="num" w:pos="1440"/>
        </w:tabs>
        <w:ind w:left="1440" w:hanging="360"/>
      </w:pPr>
      <w:rPr>
        <w:rFonts w:ascii="Arial" w:hAnsi="Arial" w:cs="Times New Roman" w:hint="default"/>
      </w:rPr>
    </w:lvl>
    <w:lvl w:ilvl="2" w:tplc="525ACAF8">
      <w:start w:val="61"/>
      <w:numFmt w:val="bullet"/>
      <w:lvlText w:val="–"/>
      <w:lvlJc w:val="left"/>
      <w:pPr>
        <w:tabs>
          <w:tab w:val="num" w:pos="2160"/>
        </w:tabs>
        <w:ind w:left="2160" w:hanging="360"/>
      </w:pPr>
      <w:rPr>
        <w:rFonts w:ascii="Arial" w:hAnsi="Arial" w:cs="Times New Roman" w:hint="default"/>
      </w:rPr>
    </w:lvl>
    <w:lvl w:ilvl="3" w:tplc="251AD5B6">
      <w:start w:val="1"/>
      <w:numFmt w:val="bullet"/>
      <w:lvlText w:val="•"/>
      <w:lvlJc w:val="left"/>
      <w:pPr>
        <w:tabs>
          <w:tab w:val="num" w:pos="2880"/>
        </w:tabs>
        <w:ind w:left="2880" w:hanging="360"/>
      </w:pPr>
      <w:rPr>
        <w:rFonts w:ascii="Arial" w:hAnsi="Arial" w:cs="Times New Roman" w:hint="default"/>
      </w:rPr>
    </w:lvl>
    <w:lvl w:ilvl="4" w:tplc="1FAC7CB6">
      <w:start w:val="1"/>
      <w:numFmt w:val="bullet"/>
      <w:lvlText w:val="•"/>
      <w:lvlJc w:val="left"/>
      <w:pPr>
        <w:tabs>
          <w:tab w:val="num" w:pos="3600"/>
        </w:tabs>
        <w:ind w:left="3600" w:hanging="360"/>
      </w:pPr>
      <w:rPr>
        <w:rFonts w:ascii="Arial" w:hAnsi="Arial" w:cs="Times New Roman" w:hint="default"/>
      </w:rPr>
    </w:lvl>
    <w:lvl w:ilvl="5" w:tplc="BBC2ABE0">
      <w:start w:val="1"/>
      <w:numFmt w:val="bullet"/>
      <w:lvlText w:val="•"/>
      <w:lvlJc w:val="left"/>
      <w:pPr>
        <w:tabs>
          <w:tab w:val="num" w:pos="4320"/>
        </w:tabs>
        <w:ind w:left="4320" w:hanging="360"/>
      </w:pPr>
      <w:rPr>
        <w:rFonts w:ascii="Arial" w:hAnsi="Arial" w:cs="Times New Roman" w:hint="default"/>
      </w:rPr>
    </w:lvl>
    <w:lvl w:ilvl="6" w:tplc="580E8B94">
      <w:start w:val="1"/>
      <w:numFmt w:val="bullet"/>
      <w:lvlText w:val="•"/>
      <w:lvlJc w:val="left"/>
      <w:pPr>
        <w:tabs>
          <w:tab w:val="num" w:pos="5040"/>
        </w:tabs>
        <w:ind w:left="5040" w:hanging="360"/>
      </w:pPr>
      <w:rPr>
        <w:rFonts w:ascii="Arial" w:hAnsi="Arial" w:cs="Times New Roman" w:hint="default"/>
      </w:rPr>
    </w:lvl>
    <w:lvl w:ilvl="7" w:tplc="3D58D90E">
      <w:start w:val="1"/>
      <w:numFmt w:val="bullet"/>
      <w:lvlText w:val="•"/>
      <w:lvlJc w:val="left"/>
      <w:pPr>
        <w:tabs>
          <w:tab w:val="num" w:pos="5760"/>
        </w:tabs>
        <w:ind w:left="5760" w:hanging="360"/>
      </w:pPr>
      <w:rPr>
        <w:rFonts w:ascii="Arial" w:hAnsi="Arial" w:cs="Times New Roman" w:hint="default"/>
      </w:rPr>
    </w:lvl>
    <w:lvl w:ilvl="8" w:tplc="9CC2528C">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9"/>
  </w:num>
  <w:num w:numId="3">
    <w:abstractNumId w:val="24"/>
  </w:num>
  <w:num w:numId="4">
    <w:abstractNumId w:val="25"/>
  </w:num>
  <w:num w:numId="5">
    <w:abstractNumId w:val="20"/>
  </w:num>
  <w:num w:numId="6">
    <w:abstractNumId w:val="27"/>
  </w:num>
  <w:num w:numId="7">
    <w:abstractNumId w:val="33"/>
  </w:num>
  <w:num w:numId="8">
    <w:abstractNumId w:val="21"/>
  </w:num>
  <w:num w:numId="9">
    <w:abstractNumId w:val="18"/>
  </w:num>
  <w:num w:numId="10">
    <w:abstractNumId w:val="3"/>
  </w:num>
  <w:num w:numId="11">
    <w:abstractNumId w:val="2"/>
  </w:num>
  <w:num w:numId="12">
    <w:abstractNumId w:val="1"/>
  </w:num>
  <w:num w:numId="13">
    <w:abstractNumId w:val="30"/>
  </w:num>
  <w:num w:numId="14">
    <w:abstractNumId w:val="24"/>
    <w:lvlOverride w:ilvl="0">
      <w:startOverride w:val="1"/>
    </w:lvlOverride>
  </w:num>
  <w:num w:numId="15">
    <w:abstractNumId w:val="30"/>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6"/>
  </w:num>
  <w:num w:numId="19">
    <w:abstractNumId w:val="9"/>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4"/>
  </w:num>
  <w:num w:numId="23">
    <w:abstractNumId w:val="40"/>
  </w:num>
  <w:num w:numId="24">
    <w:abstractNumId w:val="35"/>
  </w:num>
  <w:num w:numId="25">
    <w:abstractNumId w:val="22"/>
  </w:num>
  <w:num w:numId="26">
    <w:abstractNumId w:val="11"/>
  </w:num>
  <w:num w:numId="27">
    <w:abstractNumId w:val="15"/>
  </w:num>
  <w:num w:numId="28">
    <w:abstractNumId w:val="7"/>
  </w:num>
  <w:num w:numId="29">
    <w:abstractNumId w:val="1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2"/>
  </w:num>
  <w:num w:numId="34">
    <w:abstractNumId w:val="12"/>
  </w:num>
  <w:num w:numId="35">
    <w:abstractNumId w:val="37"/>
  </w:num>
  <w:num w:numId="36">
    <w:abstractNumId w:val="6"/>
  </w:num>
  <w:num w:numId="37">
    <w:abstractNumId w:val="34"/>
  </w:num>
  <w:num w:numId="38">
    <w:abstractNumId w:val="10"/>
  </w:num>
  <w:num w:numId="39">
    <w:abstractNumId w:val="19"/>
  </w:num>
  <w:num w:numId="40">
    <w:abstractNumId w:val="15"/>
  </w:num>
  <w:num w:numId="41">
    <w:abstractNumId w:val="36"/>
  </w:num>
  <w:num w:numId="42">
    <w:abstractNumId w:val="0"/>
  </w:num>
  <w:num w:numId="43">
    <w:abstractNumId w:val="24"/>
  </w:num>
  <w:num w:numId="44">
    <w:abstractNumId w:val="24"/>
  </w:num>
  <w:num w:numId="45">
    <w:abstractNumId w:val="24"/>
  </w:num>
  <w:num w:numId="46">
    <w:abstractNumId w:val="30"/>
  </w:num>
  <w:num w:numId="47">
    <w:abstractNumId w:val="30"/>
  </w:num>
  <w:num w:numId="48">
    <w:abstractNumId w:val="30"/>
  </w:num>
  <w:num w:numId="49">
    <w:abstractNumId w:val="31"/>
  </w:num>
  <w:num w:numId="50">
    <w:abstractNumId w:val="8"/>
  </w:num>
  <w:num w:numId="51">
    <w:abstractNumId w:val="28"/>
  </w:num>
  <w:num w:numId="52">
    <w:abstractNumId w:val="38"/>
  </w:num>
  <w:num w:numId="53">
    <w:abstractNumId w:val="30"/>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A0B"/>
    <w:rsid w:val="000056DA"/>
    <w:rsid w:val="00006446"/>
    <w:rsid w:val="00006896"/>
    <w:rsid w:val="00007689"/>
    <w:rsid w:val="000076DA"/>
    <w:rsid w:val="00007CDC"/>
    <w:rsid w:val="00010C35"/>
    <w:rsid w:val="00010DFF"/>
    <w:rsid w:val="00011B28"/>
    <w:rsid w:val="00015D15"/>
    <w:rsid w:val="00021B5C"/>
    <w:rsid w:val="00021D6A"/>
    <w:rsid w:val="00023DF8"/>
    <w:rsid w:val="000242B4"/>
    <w:rsid w:val="0002564D"/>
    <w:rsid w:val="00025ECA"/>
    <w:rsid w:val="00027939"/>
    <w:rsid w:val="00027E84"/>
    <w:rsid w:val="00030D46"/>
    <w:rsid w:val="00031DA9"/>
    <w:rsid w:val="000325B8"/>
    <w:rsid w:val="00033F2E"/>
    <w:rsid w:val="00034C15"/>
    <w:rsid w:val="00036BA1"/>
    <w:rsid w:val="000422E2"/>
    <w:rsid w:val="00042F22"/>
    <w:rsid w:val="00043559"/>
    <w:rsid w:val="00044144"/>
    <w:rsid w:val="000444EF"/>
    <w:rsid w:val="00044A0F"/>
    <w:rsid w:val="00045548"/>
    <w:rsid w:val="00050B72"/>
    <w:rsid w:val="00051275"/>
    <w:rsid w:val="00052A07"/>
    <w:rsid w:val="000534E3"/>
    <w:rsid w:val="0005606A"/>
    <w:rsid w:val="00056C77"/>
    <w:rsid w:val="00057117"/>
    <w:rsid w:val="00057CE2"/>
    <w:rsid w:val="000616E7"/>
    <w:rsid w:val="000622D1"/>
    <w:rsid w:val="00062425"/>
    <w:rsid w:val="0006487E"/>
    <w:rsid w:val="00064E8A"/>
    <w:rsid w:val="00065E1A"/>
    <w:rsid w:val="00074175"/>
    <w:rsid w:val="00074CB5"/>
    <w:rsid w:val="00075E48"/>
    <w:rsid w:val="00077E5F"/>
    <w:rsid w:val="000800C0"/>
    <w:rsid w:val="0008036A"/>
    <w:rsid w:val="00081AE6"/>
    <w:rsid w:val="00082A8B"/>
    <w:rsid w:val="000855EB"/>
    <w:rsid w:val="00085B52"/>
    <w:rsid w:val="000866F2"/>
    <w:rsid w:val="00086B40"/>
    <w:rsid w:val="00086DA9"/>
    <w:rsid w:val="0009009F"/>
    <w:rsid w:val="00091557"/>
    <w:rsid w:val="0009245A"/>
    <w:rsid w:val="000924C1"/>
    <w:rsid w:val="000924F0"/>
    <w:rsid w:val="00092E1C"/>
    <w:rsid w:val="00093474"/>
    <w:rsid w:val="0009510F"/>
    <w:rsid w:val="000953D8"/>
    <w:rsid w:val="000A1B7B"/>
    <w:rsid w:val="000A1D16"/>
    <w:rsid w:val="000A4C34"/>
    <w:rsid w:val="000A4CC6"/>
    <w:rsid w:val="000A56F2"/>
    <w:rsid w:val="000B1B79"/>
    <w:rsid w:val="000B2719"/>
    <w:rsid w:val="000B3A8F"/>
    <w:rsid w:val="000B4AB9"/>
    <w:rsid w:val="000B58C3"/>
    <w:rsid w:val="000B61E9"/>
    <w:rsid w:val="000C12F7"/>
    <w:rsid w:val="000C1535"/>
    <w:rsid w:val="000C165A"/>
    <w:rsid w:val="000C2E19"/>
    <w:rsid w:val="000D0D07"/>
    <w:rsid w:val="000D254E"/>
    <w:rsid w:val="000D41C5"/>
    <w:rsid w:val="000D46F3"/>
    <w:rsid w:val="000D4797"/>
    <w:rsid w:val="000E0527"/>
    <w:rsid w:val="000E18C2"/>
    <w:rsid w:val="000E1E92"/>
    <w:rsid w:val="000E3C8C"/>
    <w:rsid w:val="000E6A73"/>
    <w:rsid w:val="000E71C8"/>
    <w:rsid w:val="000F04FB"/>
    <w:rsid w:val="000F06D6"/>
    <w:rsid w:val="000F0EB1"/>
    <w:rsid w:val="000F1106"/>
    <w:rsid w:val="000F3BE9"/>
    <w:rsid w:val="000F3F6C"/>
    <w:rsid w:val="000F6DF3"/>
    <w:rsid w:val="000F711B"/>
    <w:rsid w:val="000F764B"/>
    <w:rsid w:val="001005FF"/>
    <w:rsid w:val="001006EF"/>
    <w:rsid w:val="001014BA"/>
    <w:rsid w:val="00106242"/>
    <w:rsid w:val="001062FB"/>
    <w:rsid w:val="001063E6"/>
    <w:rsid w:val="0010701F"/>
    <w:rsid w:val="00107AA1"/>
    <w:rsid w:val="00111F23"/>
    <w:rsid w:val="00112F08"/>
    <w:rsid w:val="00113CF4"/>
    <w:rsid w:val="00114E6D"/>
    <w:rsid w:val="001153EA"/>
    <w:rsid w:val="00115643"/>
    <w:rsid w:val="00116765"/>
    <w:rsid w:val="00120A07"/>
    <w:rsid w:val="001212E6"/>
    <w:rsid w:val="001219F5"/>
    <w:rsid w:val="00121A20"/>
    <w:rsid w:val="001224FC"/>
    <w:rsid w:val="00122F2E"/>
    <w:rsid w:val="00123202"/>
    <w:rsid w:val="0012377F"/>
    <w:rsid w:val="00124314"/>
    <w:rsid w:val="00125826"/>
    <w:rsid w:val="00125EF7"/>
    <w:rsid w:val="00126B4A"/>
    <w:rsid w:val="00132FD0"/>
    <w:rsid w:val="001344C0"/>
    <w:rsid w:val="001346FA"/>
    <w:rsid w:val="00135252"/>
    <w:rsid w:val="0013664B"/>
    <w:rsid w:val="00137AB5"/>
    <w:rsid w:val="00137F0B"/>
    <w:rsid w:val="00141725"/>
    <w:rsid w:val="00141E71"/>
    <w:rsid w:val="00146A94"/>
    <w:rsid w:val="00150AA7"/>
    <w:rsid w:val="00151E23"/>
    <w:rsid w:val="001526E0"/>
    <w:rsid w:val="00152C08"/>
    <w:rsid w:val="00152EC2"/>
    <w:rsid w:val="001551B5"/>
    <w:rsid w:val="00155372"/>
    <w:rsid w:val="00155456"/>
    <w:rsid w:val="001561FD"/>
    <w:rsid w:val="001604C0"/>
    <w:rsid w:val="00162FED"/>
    <w:rsid w:val="001630E7"/>
    <w:rsid w:val="001643A8"/>
    <w:rsid w:val="001659C1"/>
    <w:rsid w:val="0016620C"/>
    <w:rsid w:val="001679B1"/>
    <w:rsid w:val="0017094C"/>
    <w:rsid w:val="00173A8E"/>
    <w:rsid w:val="00173DA1"/>
    <w:rsid w:val="00176106"/>
    <w:rsid w:val="00176A16"/>
    <w:rsid w:val="00176B13"/>
    <w:rsid w:val="00177795"/>
    <w:rsid w:val="0018143F"/>
    <w:rsid w:val="0018422F"/>
    <w:rsid w:val="00185E16"/>
    <w:rsid w:val="00190AC1"/>
    <w:rsid w:val="00191DD3"/>
    <w:rsid w:val="0019341A"/>
    <w:rsid w:val="001944DA"/>
    <w:rsid w:val="0019460D"/>
    <w:rsid w:val="0019789B"/>
    <w:rsid w:val="00197DF9"/>
    <w:rsid w:val="001A062B"/>
    <w:rsid w:val="001A1987"/>
    <w:rsid w:val="001A2555"/>
    <w:rsid w:val="001A2564"/>
    <w:rsid w:val="001A6173"/>
    <w:rsid w:val="001A68BD"/>
    <w:rsid w:val="001A6CBA"/>
    <w:rsid w:val="001B007A"/>
    <w:rsid w:val="001B0D97"/>
    <w:rsid w:val="001B1BB1"/>
    <w:rsid w:val="001B245C"/>
    <w:rsid w:val="001B297B"/>
    <w:rsid w:val="001B3084"/>
    <w:rsid w:val="001B30E0"/>
    <w:rsid w:val="001B422E"/>
    <w:rsid w:val="001B5A5D"/>
    <w:rsid w:val="001B5EEB"/>
    <w:rsid w:val="001C1CD8"/>
    <w:rsid w:val="001C1CE5"/>
    <w:rsid w:val="001C25D4"/>
    <w:rsid w:val="001C3D2A"/>
    <w:rsid w:val="001C4AF8"/>
    <w:rsid w:val="001C4D9C"/>
    <w:rsid w:val="001C571F"/>
    <w:rsid w:val="001C5F7B"/>
    <w:rsid w:val="001C616F"/>
    <w:rsid w:val="001C6495"/>
    <w:rsid w:val="001C7078"/>
    <w:rsid w:val="001D129C"/>
    <w:rsid w:val="001D191C"/>
    <w:rsid w:val="001D1D86"/>
    <w:rsid w:val="001D2057"/>
    <w:rsid w:val="001D380C"/>
    <w:rsid w:val="001D51BA"/>
    <w:rsid w:val="001D6342"/>
    <w:rsid w:val="001D69B4"/>
    <w:rsid w:val="001D6D53"/>
    <w:rsid w:val="001E2046"/>
    <w:rsid w:val="001E5394"/>
    <w:rsid w:val="001E58E2"/>
    <w:rsid w:val="001E7AED"/>
    <w:rsid w:val="001E7D6D"/>
    <w:rsid w:val="001F180B"/>
    <w:rsid w:val="001F1F65"/>
    <w:rsid w:val="001F3916"/>
    <w:rsid w:val="001F39B7"/>
    <w:rsid w:val="001F40AF"/>
    <w:rsid w:val="001F54C5"/>
    <w:rsid w:val="001F6120"/>
    <w:rsid w:val="001F662C"/>
    <w:rsid w:val="001F7074"/>
    <w:rsid w:val="001F70B5"/>
    <w:rsid w:val="001F7138"/>
    <w:rsid w:val="002001E1"/>
    <w:rsid w:val="0020033E"/>
    <w:rsid w:val="00200490"/>
    <w:rsid w:val="002007C6"/>
    <w:rsid w:val="00201F3A"/>
    <w:rsid w:val="00203F96"/>
    <w:rsid w:val="00204D81"/>
    <w:rsid w:val="002069B2"/>
    <w:rsid w:val="002069D7"/>
    <w:rsid w:val="00207FA3"/>
    <w:rsid w:val="0021122F"/>
    <w:rsid w:val="00214DA8"/>
    <w:rsid w:val="00215423"/>
    <w:rsid w:val="002158FA"/>
    <w:rsid w:val="00220600"/>
    <w:rsid w:val="002222AF"/>
    <w:rsid w:val="002224DB"/>
    <w:rsid w:val="00223FCB"/>
    <w:rsid w:val="002252C3"/>
    <w:rsid w:val="00225C54"/>
    <w:rsid w:val="00226A76"/>
    <w:rsid w:val="0022775C"/>
    <w:rsid w:val="002305B1"/>
    <w:rsid w:val="00230765"/>
    <w:rsid w:val="002319E4"/>
    <w:rsid w:val="002335B7"/>
    <w:rsid w:val="00233D99"/>
    <w:rsid w:val="00235632"/>
    <w:rsid w:val="00235872"/>
    <w:rsid w:val="00241559"/>
    <w:rsid w:val="0024275B"/>
    <w:rsid w:val="002435B3"/>
    <w:rsid w:val="00245571"/>
    <w:rsid w:val="002458EB"/>
    <w:rsid w:val="00245AB6"/>
    <w:rsid w:val="002500C8"/>
    <w:rsid w:val="0025163A"/>
    <w:rsid w:val="0025234C"/>
    <w:rsid w:val="00252EA1"/>
    <w:rsid w:val="002555FA"/>
    <w:rsid w:val="00257219"/>
    <w:rsid w:val="00257543"/>
    <w:rsid w:val="002613A4"/>
    <w:rsid w:val="002617E7"/>
    <w:rsid w:val="00261FC8"/>
    <w:rsid w:val="00262673"/>
    <w:rsid w:val="00264228"/>
    <w:rsid w:val="00264334"/>
    <w:rsid w:val="0026473E"/>
    <w:rsid w:val="002661A2"/>
    <w:rsid w:val="00266214"/>
    <w:rsid w:val="00266238"/>
    <w:rsid w:val="00267C83"/>
    <w:rsid w:val="00270ED9"/>
    <w:rsid w:val="0027144F"/>
    <w:rsid w:val="00271F3A"/>
    <w:rsid w:val="00273278"/>
    <w:rsid w:val="002737F4"/>
    <w:rsid w:val="00275E6F"/>
    <w:rsid w:val="002804AF"/>
    <w:rsid w:val="002805F5"/>
    <w:rsid w:val="00280751"/>
    <w:rsid w:val="00280863"/>
    <w:rsid w:val="0028280A"/>
    <w:rsid w:val="00282E55"/>
    <w:rsid w:val="0028381E"/>
    <w:rsid w:val="00285419"/>
    <w:rsid w:val="00285E0E"/>
    <w:rsid w:val="00286ACD"/>
    <w:rsid w:val="00287838"/>
    <w:rsid w:val="002907B5"/>
    <w:rsid w:val="00290D5B"/>
    <w:rsid w:val="00291CFD"/>
    <w:rsid w:val="00292EB7"/>
    <w:rsid w:val="002943E8"/>
    <w:rsid w:val="00296227"/>
    <w:rsid w:val="0029671C"/>
    <w:rsid w:val="00296F44"/>
    <w:rsid w:val="0029777D"/>
    <w:rsid w:val="002A055E"/>
    <w:rsid w:val="002A1A66"/>
    <w:rsid w:val="002A1D4E"/>
    <w:rsid w:val="002A2869"/>
    <w:rsid w:val="002A4B80"/>
    <w:rsid w:val="002B1209"/>
    <w:rsid w:val="002B24D6"/>
    <w:rsid w:val="002B2633"/>
    <w:rsid w:val="002B3DAA"/>
    <w:rsid w:val="002B4B9B"/>
    <w:rsid w:val="002B6695"/>
    <w:rsid w:val="002C41E6"/>
    <w:rsid w:val="002C471B"/>
    <w:rsid w:val="002C5EB1"/>
    <w:rsid w:val="002C6631"/>
    <w:rsid w:val="002C6838"/>
    <w:rsid w:val="002D034D"/>
    <w:rsid w:val="002D071A"/>
    <w:rsid w:val="002D33C6"/>
    <w:rsid w:val="002D34B2"/>
    <w:rsid w:val="002D50C1"/>
    <w:rsid w:val="002D7637"/>
    <w:rsid w:val="002D7F33"/>
    <w:rsid w:val="002E09E1"/>
    <w:rsid w:val="002E17F2"/>
    <w:rsid w:val="002E5086"/>
    <w:rsid w:val="002E65E6"/>
    <w:rsid w:val="002E7CAE"/>
    <w:rsid w:val="002F2771"/>
    <w:rsid w:val="002F37A9"/>
    <w:rsid w:val="002F4AA9"/>
    <w:rsid w:val="002F6E3F"/>
    <w:rsid w:val="00301CE6"/>
    <w:rsid w:val="003023C7"/>
    <w:rsid w:val="0030256B"/>
    <w:rsid w:val="0030501F"/>
    <w:rsid w:val="003069E5"/>
    <w:rsid w:val="0030783C"/>
    <w:rsid w:val="00307BA1"/>
    <w:rsid w:val="00311702"/>
    <w:rsid w:val="00311E82"/>
    <w:rsid w:val="00312CDB"/>
    <w:rsid w:val="00313FD6"/>
    <w:rsid w:val="003143BD"/>
    <w:rsid w:val="003203ED"/>
    <w:rsid w:val="00322C9F"/>
    <w:rsid w:val="00324D23"/>
    <w:rsid w:val="00330A6D"/>
    <w:rsid w:val="00331751"/>
    <w:rsid w:val="00333008"/>
    <w:rsid w:val="00334579"/>
    <w:rsid w:val="003346C7"/>
    <w:rsid w:val="00335858"/>
    <w:rsid w:val="00336BDA"/>
    <w:rsid w:val="00337C8C"/>
    <w:rsid w:val="00340DD6"/>
    <w:rsid w:val="00341726"/>
    <w:rsid w:val="00341F3F"/>
    <w:rsid w:val="00342BD7"/>
    <w:rsid w:val="00343A07"/>
    <w:rsid w:val="00346149"/>
    <w:rsid w:val="00346DB5"/>
    <w:rsid w:val="003472C8"/>
    <w:rsid w:val="003477B1"/>
    <w:rsid w:val="0035337A"/>
    <w:rsid w:val="0035445E"/>
    <w:rsid w:val="003546B6"/>
    <w:rsid w:val="0035482C"/>
    <w:rsid w:val="00357380"/>
    <w:rsid w:val="003602D9"/>
    <w:rsid w:val="003604CE"/>
    <w:rsid w:val="00361D9C"/>
    <w:rsid w:val="00365781"/>
    <w:rsid w:val="00367A2E"/>
    <w:rsid w:val="00370E47"/>
    <w:rsid w:val="00372A8E"/>
    <w:rsid w:val="003742AC"/>
    <w:rsid w:val="00375E6C"/>
    <w:rsid w:val="00377CE1"/>
    <w:rsid w:val="00381D52"/>
    <w:rsid w:val="00383AA0"/>
    <w:rsid w:val="00383FCD"/>
    <w:rsid w:val="003855DF"/>
    <w:rsid w:val="00385BF0"/>
    <w:rsid w:val="00387704"/>
    <w:rsid w:val="00387728"/>
    <w:rsid w:val="003901FA"/>
    <w:rsid w:val="00391C65"/>
    <w:rsid w:val="00393168"/>
    <w:rsid w:val="003939FF"/>
    <w:rsid w:val="003957CF"/>
    <w:rsid w:val="00395FF5"/>
    <w:rsid w:val="003963F3"/>
    <w:rsid w:val="00396B6C"/>
    <w:rsid w:val="003970AA"/>
    <w:rsid w:val="003A13F1"/>
    <w:rsid w:val="003A18F5"/>
    <w:rsid w:val="003A1C1F"/>
    <w:rsid w:val="003A1DA0"/>
    <w:rsid w:val="003A2223"/>
    <w:rsid w:val="003A2A0F"/>
    <w:rsid w:val="003A31CC"/>
    <w:rsid w:val="003A45A1"/>
    <w:rsid w:val="003A5B0A"/>
    <w:rsid w:val="003A6BAC"/>
    <w:rsid w:val="003A719B"/>
    <w:rsid w:val="003A74FB"/>
    <w:rsid w:val="003A7EF3"/>
    <w:rsid w:val="003B159C"/>
    <w:rsid w:val="003B2887"/>
    <w:rsid w:val="003B299D"/>
    <w:rsid w:val="003B369F"/>
    <w:rsid w:val="003B36A3"/>
    <w:rsid w:val="003B5CFF"/>
    <w:rsid w:val="003B7C76"/>
    <w:rsid w:val="003B7FE5"/>
    <w:rsid w:val="003C11C8"/>
    <w:rsid w:val="003C120E"/>
    <w:rsid w:val="003C2702"/>
    <w:rsid w:val="003C52E6"/>
    <w:rsid w:val="003C7094"/>
    <w:rsid w:val="003C7806"/>
    <w:rsid w:val="003D109F"/>
    <w:rsid w:val="003D1775"/>
    <w:rsid w:val="003D2478"/>
    <w:rsid w:val="003D2FC4"/>
    <w:rsid w:val="003D3C45"/>
    <w:rsid w:val="003D5B1F"/>
    <w:rsid w:val="003D6180"/>
    <w:rsid w:val="003E00D9"/>
    <w:rsid w:val="003E15FA"/>
    <w:rsid w:val="003E16BE"/>
    <w:rsid w:val="003E1C34"/>
    <w:rsid w:val="003E4DEB"/>
    <w:rsid w:val="003E55E4"/>
    <w:rsid w:val="003E6AFE"/>
    <w:rsid w:val="003E74E3"/>
    <w:rsid w:val="003F05C7"/>
    <w:rsid w:val="003F28EA"/>
    <w:rsid w:val="003F2CD4"/>
    <w:rsid w:val="003F6BBE"/>
    <w:rsid w:val="004000E8"/>
    <w:rsid w:val="00401370"/>
    <w:rsid w:val="00401610"/>
    <w:rsid w:val="00402E2B"/>
    <w:rsid w:val="0040512B"/>
    <w:rsid w:val="00405903"/>
    <w:rsid w:val="00405CA5"/>
    <w:rsid w:val="00407CD3"/>
    <w:rsid w:val="00410048"/>
    <w:rsid w:val="00410134"/>
    <w:rsid w:val="00410B72"/>
    <w:rsid w:val="00410F18"/>
    <w:rsid w:val="0041179F"/>
    <w:rsid w:val="0041263E"/>
    <w:rsid w:val="00413317"/>
    <w:rsid w:val="00413AAC"/>
    <w:rsid w:val="00414FA2"/>
    <w:rsid w:val="00415DF8"/>
    <w:rsid w:val="00416334"/>
    <w:rsid w:val="00416356"/>
    <w:rsid w:val="00417E86"/>
    <w:rsid w:val="00420341"/>
    <w:rsid w:val="0042036F"/>
    <w:rsid w:val="00421105"/>
    <w:rsid w:val="00423467"/>
    <w:rsid w:val="004234FE"/>
    <w:rsid w:val="004242F4"/>
    <w:rsid w:val="004267C9"/>
    <w:rsid w:val="004268BB"/>
    <w:rsid w:val="00426C30"/>
    <w:rsid w:val="00427248"/>
    <w:rsid w:val="00431F85"/>
    <w:rsid w:val="00432E46"/>
    <w:rsid w:val="00436A33"/>
    <w:rsid w:val="00436DE2"/>
    <w:rsid w:val="00437447"/>
    <w:rsid w:val="00440118"/>
    <w:rsid w:val="00441A92"/>
    <w:rsid w:val="00444F56"/>
    <w:rsid w:val="00446488"/>
    <w:rsid w:val="00447999"/>
    <w:rsid w:val="00450472"/>
    <w:rsid w:val="004517AA"/>
    <w:rsid w:val="00452CAC"/>
    <w:rsid w:val="00453E88"/>
    <w:rsid w:val="004542F0"/>
    <w:rsid w:val="004556F8"/>
    <w:rsid w:val="00455C60"/>
    <w:rsid w:val="004573F8"/>
    <w:rsid w:val="00457565"/>
    <w:rsid w:val="00457B71"/>
    <w:rsid w:val="004618B1"/>
    <w:rsid w:val="00462DFC"/>
    <w:rsid w:val="00462F13"/>
    <w:rsid w:val="00464261"/>
    <w:rsid w:val="00465F3A"/>
    <w:rsid w:val="004669E2"/>
    <w:rsid w:val="00467B6A"/>
    <w:rsid w:val="00470ACB"/>
    <w:rsid w:val="00470C31"/>
    <w:rsid w:val="004712CA"/>
    <w:rsid w:val="00472E66"/>
    <w:rsid w:val="004734D0"/>
    <w:rsid w:val="00473D72"/>
    <w:rsid w:val="00474FA9"/>
    <w:rsid w:val="0047556B"/>
    <w:rsid w:val="00477768"/>
    <w:rsid w:val="00480558"/>
    <w:rsid w:val="00481DD7"/>
    <w:rsid w:val="00484502"/>
    <w:rsid w:val="00484DA4"/>
    <w:rsid w:val="00485087"/>
    <w:rsid w:val="00486E3F"/>
    <w:rsid w:val="0049041C"/>
    <w:rsid w:val="0049055E"/>
    <w:rsid w:val="00490F5E"/>
    <w:rsid w:val="00492BC5"/>
    <w:rsid w:val="00493A1B"/>
    <w:rsid w:val="004964F1"/>
    <w:rsid w:val="00496C8D"/>
    <w:rsid w:val="00496F13"/>
    <w:rsid w:val="004977FB"/>
    <w:rsid w:val="004A16BC"/>
    <w:rsid w:val="004A2B94"/>
    <w:rsid w:val="004A4F6A"/>
    <w:rsid w:val="004A6667"/>
    <w:rsid w:val="004A671A"/>
    <w:rsid w:val="004B1884"/>
    <w:rsid w:val="004B21E2"/>
    <w:rsid w:val="004B2882"/>
    <w:rsid w:val="004B3CA5"/>
    <w:rsid w:val="004B5D48"/>
    <w:rsid w:val="004B6204"/>
    <w:rsid w:val="004B73AE"/>
    <w:rsid w:val="004B766F"/>
    <w:rsid w:val="004B7C0C"/>
    <w:rsid w:val="004C0CE4"/>
    <w:rsid w:val="004C3898"/>
    <w:rsid w:val="004C509E"/>
    <w:rsid w:val="004C6CF2"/>
    <w:rsid w:val="004C7229"/>
    <w:rsid w:val="004D20C0"/>
    <w:rsid w:val="004D25E0"/>
    <w:rsid w:val="004D3425"/>
    <w:rsid w:val="004D36B1"/>
    <w:rsid w:val="004D39A6"/>
    <w:rsid w:val="004D5D3E"/>
    <w:rsid w:val="004D7343"/>
    <w:rsid w:val="004D7EBD"/>
    <w:rsid w:val="004E1BB7"/>
    <w:rsid w:val="004E1C15"/>
    <w:rsid w:val="004E2680"/>
    <w:rsid w:val="004E28F9"/>
    <w:rsid w:val="004E3A04"/>
    <w:rsid w:val="004E3BAE"/>
    <w:rsid w:val="004E462E"/>
    <w:rsid w:val="004E56DC"/>
    <w:rsid w:val="004E7570"/>
    <w:rsid w:val="004E76F4"/>
    <w:rsid w:val="004F08F5"/>
    <w:rsid w:val="004F0B4E"/>
    <w:rsid w:val="004F0B6C"/>
    <w:rsid w:val="004F2078"/>
    <w:rsid w:val="004F2C09"/>
    <w:rsid w:val="004F4DA3"/>
    <w:rsid w:val="004F711A"/>
    <w:rsid w:val="00503507"/>
    <w:rsid w:val="00503D19"/>
    <w:rsid w:val="00504181"/>
    <w:rsid w:val="00506557"/>
    <w:rsid w:val="0050677A"/>
    <w:rsid w:val="00507D32"/>
    <w:rsid w:val="005108D8"/>
    <w:rsid w:val="005116F9"/>
    <w:rsid w:val="00511E6F"/>
    <w:rsid w:val="00513C07"/>
    <w:rsid w:val="0051411F"/>
    <w:rsid w:val="0051534D"/>
    <w:rsid w:val="005153A7"/>
    <w:rsid w:val="005219CF"/>
    <w:rsid w:val="00523CBD"/>
    <w:rsid w:val="005250B6"/>
    <w:rsid w:val="005260E4"/>
    <w:rsid w:val="00534B59"/>
    <w:rsid w:val="005359D2"/>
    <w:rsid w:val="00536759"/>
    <w:rsid w:val="005378C3"/>
    <w:rsid w:val="00537C62"/>
    <w:rsid w:val="005403AB"/>
    <w:rsid w:val="00543538"/>
    <w:rsid w:val="00546970"/>
    <w:rsid w:val="005473C9"/>
    <w:rsid w:val="00547CD9"/>
    <w:rsid w:val="00551029"/>
    <w:rsid w:val="00551512"/>
    <w:rsid w:val="00552250"/>
    <w:rsid w:val="00552FB8"/>
    <w:rsid w:val="00554E19"/>
    <w:rsid w:val="00556435"/>
    <w:rsid w:val="00557429"/>
    <w:rsid w:val="005611B3"/>
    <w:rsid w:val="0056121F"/>
    <w:rsid w:val="00562FA0"/>
    <w:rsid w:val="00564BF7"/>
    <w:rsid w:val="00565441"/>
    <w:rsid w:val="00572505"/>
    <w:rsid w:val="00572889"/>
    <w:rsid w:val="005739D3"/>
    <w:rsid w:val="00573A53"/>
    <w:rsid w:val="005754AF"/>
    <w:rsid w:val="00575A61"/>
    <w:rsid w:val="00577197"/>
    <w:rsid w:val="005807B2"/>
    <w:rsid w:val="00580A36"/>
    <w:rsid w:val="00582809"/>
    <w:rsid w:val="00584121"/>
    <w:rsid w:val="0058798C"/>
    <w:rsid w:val="005900FA"/>
    <w:rsid w:val="00591A3C"/>
    <w:rsid w:val="005935A4"/>
    <w:rsid w:val="005948C2"/>
    <w:rsid w:val="00594E63"/>
    <w:rsid w:val="00595808"/>
    <w:rsid w:val="00595DCA"/>
    <w:rsid w:val="0059779B"/>
    <w:rsid w:val="005A209A"/>
    <w:rsid w:val="005A38B4"/>
    <w:rsid w:val="005A662D"/>
    <w:rsid w:val="005A6C16"/>
    <w:rsid w:val="005B0E62"/>
    <w:rsid w:val="005B35D7"/>
    <w:rsid w:val="005B392A"/>
    <w:rsid w:val="005B3AA3"/>
    <w:rsid w:val="005B59FC"/>
    <w:rsid w:val="005B6F83"/>
    <w:rsid w:val="005C4803"/>
    <w:rsid w:val="005C73C0"/>
    <w:rsid w:val="005C74FB"/>
    <w:rsid w:val="005D1602"/>
    <w:rsid w:val="005D1A3B"/>
    <w:rsid w:val="005D2288"/>
    <w:rsid w:val="005E1603"/>
    <w:rsid w:val="005E385F"/>
    <w:rsid w:val="005E40D1"/>
    <w:rsid w:val="005E43F4"/>
    <w:rsid w:val="005E49B8"/>
    <w:rsid w:val="005E5B81"/>
    <w:rsid w:val="005E69BC"/>
    <w:rsid w:val="005F0A1C"/>
    <w:rsid w:val="005F196E"/>
    <w:rsid w:val="005F2CB1"/>
    <w:rsid w:val="005F3025"/>
    <w:rsid w:val="005F3874"/>
    <w:rsid w:val="005F3A81"/>
    <w:rsid w:val="005F618C"/>
    <w:rsid w:val="005F6EDA"/>
    <w:rsid w:val="005F70BD"/>
    <w:rsid w:val="0060283C"/>
    <w:rsid w:val="00604665"/>
    <w:rsid w:val="00604F14"/>
    <w:rsid w:val="006059AE"/>
    <w:rsid w:val="006062EA"/>
    <w:rsid w:val="00611B83"/>
    <w:rsid w:val="00613257"/>
    <w:rsid w:val="006132E5"/>
    <w:rsid w:val="00614BF3"/>
    <w:rsid w:val="00620A71"/>
    <w:rsid w:val="00620D80"/>
    <w:rsid w:val="00620E9B"/>
    <w:rsid w:val="006234A6"/>
    <w:rsid w:val="00624BE0"/>
    <w:rsid w:val="00624D23"/>
    <w:rsid w:val="0062780D"/>
    <w:rsid w:val="00630001"/>
    <w:rsid w:val="0063057F"/>
    <w:rsid w:val="006311B3"/>
    <w:rsid w:val="0063284C"/>
    <w:rsid w:val="00632A07"/>
    <w:rsid w:val="00634A93"/>
    <w:rsid w:val="00636398"/>
    <w:rsid w:val="006368D3"/>
    <w:rsid w:val="006377EC"/>
    <w:rsid w:val="006400F0"/>
    <w:rsid w:val="0064151F"/>
    <w:rsid w:val="00641533"/>
    <w:rsid w:val="0064208D"/>
    <w:rsid w:val="006424F1"/>
    <w:rsid w:val="00643475"/>
    <w:rsid w:val="00643571"/>
    <w:rsid w:val="0064396A"/>
    <w:rsid w:val="0064565A"/>
    <w:rsid w:val="0064624E"/>
    <w:rsid w:val="00646B7E"/>
    <w:rsid w:val="00650AB9"/>
    <w:rsid w:val="00652AA1"/>
    <w:rsid w:val="00653C2F"/>
    <w:rsid w:val="0065535A"/>
    <w:rsid w:val="00655733"/>
    <w:rsid w:val="00655ACD"/>
    <w:rsid w:val="00656248"/>
    <w:rsid w:val="00656584"/>
    <w:rsid w:val="00656A92"/>
    <w:rsid w:val="00656DDE"/>
    <w:rsid w:val="0066011D"/>
    <w:rsid w:val="006607C0"/>
    <w:rsid w:val="006613A6"/>
    <w:rsid w:val="006627A2"/>
    <w:rsid w:val="006634E6"/>
    <w:rsid w:val="00663DAE"/>
    <w:rsid w:val="006655EE"/>
    <w:rsid w:val="00667EE7"/>
    <w:rsid w:val="00670922"/>
    <w:rsid w:val="00670BE1"/>
    <w:rsid w:val="0067218F"/>
    <w:rsid w:val="00672279"/>
    <w:rsid w:val="00672E42"/>
    <w:rsid w:val="00672F07"/>
    <w:rsid w:val="006741F2"/>
    <w:rsid w:val="00674CC3"/>
    <w:rsid w:val="00675C72"/>
    <w:rsid w:val="006771F9"/>
    <w:rsid w:val="006776D7"/>
    <w:rsid w:val="00680B6E"/>
    <w:rsid w:val="00681003"/>
    <w:rsid w:val="006817C9"/>
    <w:rsid w:val="00681B65"/>
    <w:rsid w:val="00683ECE"/>
    <w:rsid w:val="00684F8A"/>
    <w:rsid w:val="006859E8"/>
    <w:rsid w:val="00685FFB"/>
    <w:rsid w:val="00690DB5"/>
    <w:rsid w:val="0069254D"/>
    <w:rsid w:val="006951D1"/>
    <w:rsid w:val="00695FC2"/>
    <w:rsid w:val="00696949"/>
    <w:rsid w:val="00697052"/>
    <w:rsid w:val="006A11E1"/>
    <w:rsid w:val="006A1EBF"/>
    <w:rsid w:val="006A46FB"/>
    <w:rsid w:val="006A5E28"/>
    <w:rsid w:val="006A697B"/>
    <w:rsid w:val="006A7AFF"/>
    <w:rsid w:val="006B16CF"/>
    <w:rsid w:val="006B1816"/>
    <w:rsid w:val="006B2099"/>
    <w:rsid w:val="006B28E2"/>
    <w:rsid w:val="006B3568"/>
    <w:rsid w:val="006B50CF"/>
    <w:rsid w:val="006C03B8"/>
    <w:rsid w:val="006C27EA"/>
    <w:rsid w:val="006C30A9"/>
    <w:rsid w:val="006C3BB8"/>
    <w:rsid w:val="006C3C6D"/>
    <w:rsid w:val="006C3CC3"/>
    <w:rsid w:val="006C5EC9"/>
    <w:rsid w:val="006C6059"/>
    <w:rsid w:val="006C6BAD"/>
    <w:rsid w:val="006C7522"/>
    <w:rsid w:val="006D1AD3"/>
    <w:rsid w:val="006D6F08"/>
    <w:rsid w:val="006D6F3B"/>
    <w:rsid w:val="006D7386"/>
    <w:rsid w:val="006E062C"/>
    <w:rsid w:val="006E1BF4"/>
    <w:rsid w:val="006E21B3"/>
    <w:rsid w:val="006E2882"/>
    <w:rsid w:val="006E28B7"/>
    <w:rsid w:val="006E3310"/>
    <w:rsid w:val="006E4E39"/>
    <w:rsid w:val="006E565E"/>
    <w:rsid w:val="006E673D"/>
    <w:rsid w:val="006E7C5A"/>
    <w:rsid w:val="006E7D3B"/>
    <w:rsid w:val="006F1B70"/>
    <w:rsid w:val="006F341D"/>
    <w:rsid w:val="006F3CDE"/>
    <w:rsid w:val="006F5891"/>
    <w:rsid w:val="006F58D4"/>
    <w:rsid w:val="0070346E"/>
    <w:rsid w:val="00704EDB"/>
    <w:rsid w:val="00705075"/>
    <w:rsid w:val="0070537F"/>
    <w:rsid w:val="00706101"/>
    <w:rsid w:val="00707072"/>
    <w:rsid w:val="00707D61"/>
    <w:rsid w:val="00707FE2"/>
    <w:rsid w:val="00712287"/>
    <w:rsid w:val="00712714"/>
    <w:rsid w:val="00712772"/>
    <w:rsid w:val="007148D3"/>
    <w:rsid w:val="00715B9A"/>
    <w:rsid w:val="0071632B"/>
    <w:rsid w:val="00717422"/>
    <w:rsid w:val="00717500"/>
    <w:rsid w:val="00717B10"/>
    <w:rsid w:val="00721593"/>
    <w:rsid w:val="00722059"/>
    <w:rsid w:val="00723455"/>
    <w:rsid w:val="00723703"/>
    <w:rsid w:val="007245DE"/>
    <w:rsid w:val="00724908"/>
    <w:rsid w:val="007258B3"/>
    <w:rsid w:val="00726EA6"/>
    <w:rsid w:val="00727208"/>
    <w:rsid w:val="00727680"/>
    <w:rsid w:val="00727F66"/>
    <w:rsid w:val="00734465"/>
    <w:rsid w:val="007348B1"/>
    <w:rsid w:val="00734B23"/>
    <w:rsid w:val="007362A6"/>
    <w:rsid w:val="007366F4"/>
    <w:rsid w:val="00736B85"/>
    <w:rsid w:val="00736D7D"/>
    <w:rsid w:val="00736E87"/>
    <w:rsid w:val="0074070A"/>
    <w:rsid w:val="00740E58"/>
    <w:rsid w:val="00741999"/>
    <w:rsid w:val="00742EBB"/>
    <w:rsid w:val="007445A0"/>
    <w:rsid w:val="00744C4E"/>
    <w:rsid w:val="0074524B"/>
    <w:rsid w:val="00747D8B"/>
    <w:rsid w:val="00751228"/>
    <w:rsid w:val="00751C1B"/>
    <w:rsid w:val="0075626B"/>
    <w:rsid w:val="007571E1"/>
    <w:rsid w:val="007604B2"/>
    <w:rsid w:val="00763EC7"/>
    <w:rsid w:val="00764EE5"/>
    <w:rsid w:val="00765281"/>
    <w:rsid w:val="0076559B"/>
    <w:rsid w:val="007661D3"/>
    <w:rsid w:val="00766A5B"/>
    <w:rsid w:val="00766BAD"/>
    <w:rsid w:val="007730BD"/>
    <w:rsid w:val="007755F2"/>
    <w:rsid w:val="007757EA"/>
    <w:rsid w:val="00776971"/>
    <w:rsid w:val="0078082E"/>
    <w:rsid w:val="00780A7B"/>
    <w:rsid w:val="0078177E"/>
    <w:rsid w:val="00781B51"/>
    <w:rsid w:val="00782BD0"/>
    <w:rsid w:val="0078304C"/>
    <w:rsid w:val="00783673"/>
    <w:rsid w:val="00785490"/>
    <w:rsid w:val="0078783D"/>
    <w:rsid w:val="00791FBC"/>
    <w:rsid w:val="007925EA"/>
    <w:rsid w:val="00793CD8"/>
    <w:rsid w:val="00795C92"/>
    <w:rsid w:val="00796231"/>
    <w:rsid w:val="00796892"/>
    <w:rsid w:val="00797A22"/>
    <w:rsid w:val="007A1CB3"/>
    <w:rsid w:val="007A306F"/>
    <w:rsid w:val="007A43A6"/>
    <w:rsid w:val="007A4455"/>
    <w:rsid w:val="007A58A6"/>
    <w:rsid w:val="007A614B"/>
    <w:rsid w:val="007A7068"/>
    <w:rsid w:val="007A7E25"/>
    <w:rsid w:val="007B08DB"/>
    <w:rsid w:val="007B0CCC"/>
    <w:rsid w:val="007B103D"/>
    <w:rsid w:val="007B1820"/>
    <w:rsid w:val="007B35A5"/>
    <w:rsid w:val="007B3D2D"/>
    <w:rsid w:val="007B3DC1"/>
    <w:rsid w:val="007B4618"/>
    <w:rsid w:val="007B50AE"/>
    <w:rsid w:val="007B51DF"/>
    <w:rsid w:val="007B5557"/>
    <w:rsid w:val="007C01FB"/>
    <w:rsid w:val="007C05DD"/>
    <w:rsid w:val="007C14E9"/>
    <w:rsid w:val="007C25B7"/>
    <w:rsid w:val="007C274C"/>
    <w:rsid w:val="007C3D18"/>
    <w:rsid w:val="007C60BF"/>
    <w:rsid w:val="007C6A07"/>
    <w:rsid w:val="007C75A1"/>
    <w:rsid w:val="007C77A5"/>
    <w:rsid w:val="007D04E5"/>
    <w:rsid w:val="007D2128"/>
    <w:rsid w:val="007D5901"/>
    <w:rsid w:val="007D5B25"/>
    <w:rsid w:val="007D5F50"/>
    <w:rsid w:val="007D7526"/>
    <w:rsid w:val="007E037D"/>
    <w:rsid w:val="007E34F2"/>
    <w:rsid w:val="007E3FCE"/>
    <w:rsid w:val="007E4235"/>
    <w:rsid w:val="007E4610"/>
    <w:rsid w:val="007E4715"/>
    <w:rsid w:val="007E505B"/>
    <w:rsid w:val="007E6DCD"/>
    <w:rsid w:val="007E6E98"/>
    <w:rsid w:val="007E7091"/>
    <w:rsid w:val="007E7A04"/>
    <w:rsid w:val="007E7BF0"/>
    <w:rsid w:val="007F08E1"/>
    <w:rsid w:val="007F224D"/>
    <w:rsid w:val="007F5B02"/>
    <w:rsid w:val="007F5BDF"/>
    <w:rsid w:val="00803FAE"/>
    <w:rsid w:val="0080410E"/>
    <w:rsid w:val="0080605F"/>
    <w:rsid w:val="00807786"/>
    <w:rsid w:val="00811FCB"/>
    <w:rsid w:val="0081232F"/>
    <w:rsid w:val="00812B2E"/>
    <w:rsid w:val="00813599"/>
    <w:rsid w:val="00813873"/>
    <w:rsid w:val="00814D50"/>
    <w:rsid w:val="00814E61"/>
    <w:rsid w:val="008158D6"/>
    <w:rsid w:val="00817196"/>
    <w:rsid w:val="00821855"/>
    <w:rsid w:val="00822660"/>
    <w:rsid w:val="008235DB"/>
    <w:rsid w:val="0082365E"/>
    <w:rsid w:val="00824718"/>
    <w:rsid w:val="00824AB4"/>
    <w:rsid w:val="00825C42"/>
    <w:rsid w:val="00825D25"/>
    <w:rsid w:val="00827D6F"/>
    <w:rsid w:val="008318EA"/>
    <w:rsid w:val="00831F40"/>
    <w:rsid w:val="00833194"/>
    <w:rsid w:val="00835197"/>
    <w:rsid w:val="008376AC"/>
    <w:rsid w:val="008444E8"/>
    <w:rsid w:val="00844E80"/>
    <w:rsid w:val="0084655C"/>
    <w:rsid w:val="00846FE7"/>
    <w:rsid w:val="008473E9"/>
    <w:rsid w:val="00850CEC"/>
    <w:rsid w:val="00851C7A"/>
    <w:rsid w:val="0085613D"/>
    <w:rsid w:val="0085627A"/>
    <w:rsid w:val="00856911"/>
    <w:rsid w:val="00857ACD"/>
    <w:rsid w:val="00861F4E"/>
    <w:rsid w:val="00865275"/>
    <w:rsid w:val="00865BE9"/>
    <w:rsid w:val="008677FD"/>
    <w:rsid w:val="008706D4"/>
    <w:rsid w:val="00870F8A"/>
    <w:rsid w:val="008719A4"/>
    <w:rsid w:val="00871A7D"/>
    <w:rsid w:val="00871D23"/>
    <w:rsid w:val="00874312"/>
    <w:rsid w:val="0087437C"/>
    <w:rsid w:val="00875CD7"/>
    <w:rsid w:val="00876B4D"/>
    <w:rsid w:val="00877EFC"/>
    <w:rsid w:val="00877F18"/>
    <w:rsid w:val="00885B54"/>
    <w:rsid w:val="00886997"/>
    <w:rsid w:val="00887D57"/>
    <w:rsid w:val="008924A3"/>
    <w:rsid w:val="00894A88"/>
    <w:rsid w:val="00895386"/>
    <w:rsid w:val="008A0179"/>
    <w:rsid w:val="008A21FF"/>
    <w:rsid w:val="008A2CE2"/>
    <w:rsid w:val="008A30AC"/>
    <w:rsid w:val="008A44B8"/>
    <w:rsid w:val="008A51A8"/>
    <w:rsid w:val="008A54C7"/>
    <w:rsid w:val="008A5A9E"/>
    <w:rsid w:val="008A62E1"/>
    <w:rsid w:val="008A77D8"/>
    <w:rsid w:val="008B0483"/>
    <w:rsid w:val="008B120C"/>
    <w:rsid w:val="008B38A2"/>
    <w:rsid w:val="008B51A0"/>
    <w:rsid w:val="008B5846"/>
    <w:rsid w:val="008B592A"/>
    <w:rsid w:val="008B6C48"/>
    <w:rsid w:val="008B6E34"/>
    <w:rsid w:val="008B7067"/>
    <w:rsid w:val="008B767C"/>
    <w:rsid w:val="008B7B5C"/>
    <w:rsid w:val="008B7CCC"/>
    <w:rsid w:val="008C0C99"/>
    <w:rsid w:val="008C149E"/>
    <w:rsid w:val="008C2017"/>
    <w:rsid w:val="008C37E1"/>
    <w:rsid w:val="008C4958"/>
    <w:rsid w:val="008C4BAA"/>
    <w:rsid w:val="008C5210"/>
    <w:rsid w:val="008C52AB"/>
    <w:rsid w:val="008C6AE8"/>
    <w:rsid w:val="008C7573"/>
    <w:rsid w:val="008C77EA"/>
    <w:rsid w:val="008D1907"/>
    <w:rsid w:val="008D34F1"/>
    <w:rsid w:val="008D39D8"/>
    <w:rsid w:val="008D575F"/>
    <w:rsid w:val="008D579C"/>
    <w:rsid w:val="008D6D1A"/>
    <w:rsid w:val="008E065E"/>
    <w:rsid w:val="008E069C"/>
    <w:rsid w:val="008E0927"/>
    <w:rsid w:val="008E0D63"/>
    <w:rsid w:val="008E1909"/>
    <w:rsid w:val="008E1DC3"/>
    <w:rsid w:val="008E3475"/>
    <w:rsid w:val="008E3668"/>
    <w:rsid w:val="008E4089"/>
    <w:rsid w:val="008E7BD0"/>
    <w:rsid w:val="008E7EAE"/>
    <w:rsid w:val="008F0802"/>
    <w:rsid w:val="008F1B58"/>
    <w:rsid w:val="008F1EAB"/>
    <w:rsid w:val="008F323B"/>
    <w:rsid w:val="008F33DC"/>
    <w:rsid w:val="008F477F"/>
    <w:rsid w:val="008F569F"/>
    <w:rsid w:val="008F598B"/>
    <w:rsid w:val="008F6E09"/>
    <w:rsid w:val="00902350"/>
    <w:rsid w:val="00902FFC"/>
    <w:rsid w:val="0090336B"/>
    <w:rsid w:val="00904B2F"/>
    <w:rsid w:val="009053AA"/>
    <w:rsid w:val="00905519"/>
    <w:rsid w:val="00906939"/>
    <w:rsid w:val="00910574"/>
    <w:rsid w:val="00910B7D"/>
    <w:rsid w:val="00911DFB"/>
    <w:rsid w:val="00913473"/>
    <w:rsid w:val="009139D9"/>
    <w:rsid w:val="00914AD8"/>
    <w:rsid w:val="00916079"/>
    <w:rsid w:val="00916D35"/>
    <w:rsid w:val="00917CE9"/>
    <w:rsid w:val="00920BF2"/>
    <w:rsid w:val="00920F08"/>
    <w:rsid w:val="00921875"/>
    <w:rsid w:val="0092192F"/>
    <w:rsid w:val="00921DDC"/>
    <w:rsid w:val="00922010"/>
    <w:rsid w:val="009259E4"/>
    <w:rsid w:val="009263BF"/>
    <w:rsid w:val="009263FF"/>
    <w:rsid w:val="00931BD9"/>
    <w:rsid w:val="0093470B"/>
    <w:rsid w:val="009368F3"/>
    <w:rsid w:val="00940933"/>
    <w:rsid w:val="00941636"/>
    <w:rsid w:val="00943742"/>
    <w:rsid w:val="00945355"/>
    <w:rsid w:val="00945C05"/>
    <w:rsid w:val="0094613A"/>
    <w:rsid w:val="00946945"/>
    <w:rsid w:val="0094769F"/>
    <w:rsid w:val="00947713"/>
    <w:rsid w:val="00950DE7"/>
    <w:rsid w:val="00951F64"/>
    <w:rsid w:val="009523F6"/>
    <w:rsid w:val="009527A2"/>
    <w:rsid w:val="00953363"/>
    <w:rsid w:val="00953920"/>
    <w:rsid w:val="00953950"/>
    <w:rsid w:val="00953D47"/>
    <w:rsid w:val="009551DD"/>
    <w:rsid w:val="0095681E"/>
    <w:rsid w:val="009572D4"/>
    <w:rsid w:val="00961921"/>
    <w:rsid w:val="0096430A"/>
    <w:rsid w:val="00964592"/>
    <w:rsid w:val="00964EAB"/>
    <w:rsid w:val="00965348"/>
    <w:rsid w:val="0096554B"/>
    <w:rsid w:val="0096584A"/>
    <w:rsid w:val="00967690"/>
    <w:rsid w:val="00970CC4"/>
    <w:rsid w:val="00971F08"/>
    <w:rsid w:val="009726CF"/>
    <w:rsid w:val="00974BB9"/>
    <w:rsid w:val="0097603D"/>
    <w:rsid w:val="00976949"/>
    <w:rsid w:val="00976965"/>
    <w:rsid w:val="00980477"/>
    <w:rsid w:val="00982B7E"/>
    <w:rsid w:val="00983DCD"/>
    <w:rsid w:val="00985253"/>
    <w:rsid w:val="009853B3"/>
    <w:rsid w:val="00990630"/>
    <w:rsid w:val="00990C42"/>
    <w:rsid w:val="00990DC8"/>
    <w:rsid w:val="009912A7"/>
    <w:rsid w:val="00991761"/>
    <w:rsid w:val="00991A21"/>
    <w:rsid w:val="00991CFB"/>
    <w:rsid w:val="009920BE"/>
    <w:rsid w:val="0099236E"/>
    <w:rsid w:val="00993AC1"/>
    <w:rsid w:val="00994DCA"/>
    <w:rsid w:val="009960EC"/>
    <w:rsid w:val="00996E71"/>
    <w:rsid w:val="009970DD"/>
    <w:rsid w:val="009A0FBA"/>
    <w:rsid w:val="009A1601"/>
    <w:rsid w:val="009A462D"/>
    <w:rsid w:val="009A5CBA"/>
    <w:rsid w:val="009A7D2C"/>
    <w:rsid w:val="009B1D70"/>
    <w:rsid w:val="009B1F30"/>
    <w:rsid w:val="009B34B4"/>
    <w:rsid w:val="009B3AC2"/>
    <w:rsid w:val="009B4DF4"/>
    <w:rsid w:val="009B4FE8"/>
    <w:rsid w:val="009B564E"/>
    <w:rsid w:val="009B5C34"/>
    <w:rsid w:val="009B6A92"/>
    <w:rsid w:val="009B7E87"/>
    <w:rsid w:val="009C403E"/>
    <w:rsid w:val="009C6899"/>
    <w:rsid w:val="009D0CCE"/>
    <w:rsid w:val="009D0E10"/>
    <w:rsid w:val="009D41E3"/>
    <w:rsid w:val="009D4309"/>
    <w:rsid w:val="009D4FF0"/>
    <w:rsid w:val="009D703C"/>
    <w:rsid w:val="009D718F"/>
    <w:rsid w:val="009E068F"/>
    <w:rsid w:val="009E13D6"/>
    <w:rsid w:val="009E14E0"/>
    <w:rsid w:val="009E33FC"/>
    <w:rsid w:val="009E35DB"/>
    <w:rsid w:val="009E47A3"/>
    <w:rsid w:val="009E786E"/>
    <w:rsid w:val="009F08F3"/>
    <w:rsid w:val="009F321E"/>
    <w:rsid w:val="009F344F"/>
    <w:rsid w:val="009F3E05"/>
    <w:rsid w:val="009F5E0A"/>
    <w:rsid w:val="009F7A44"/>
    <w:rsid w:val="00A04745"/>
    <w:rsid w:val="00A04826"/>
    <w:rsid w:val="00A048A8"/>
    <w:rsid w:val="00A04F49"/>
    <w:rsid w:val="00A05952"/>
    <w:rsid w:val="00A103B2"/>
    <w:rsid w:val="00A13E54"/>
    <w:rsid w:val="00A1474F"/>
    <w:rsid w:val="00A15C41"/>
    <w:rsid w:val="00A15D23"/>
    <w:rsid w:val="00A16A27"/>
    <w:rsid w:val="00A177F4"/>
    <w:rsid w:val="00A17F63"/>
    <w:rsid w:val="00A21188"/>
    <w:rsid w:val="00A2193B"/>
    <w:rsid w:val="00A2351A"/>
    <w:rsid w:val="00A243CC"/>
    <w:rsid w:val="00A264A9"/>
    <w:rsid w:val="00A27785"/>
    <w:rsid w:val="00A27F0B"/>
    <w:rsid w:val="00A30187"/>
    <w:rsid w:val="00A30F34"/>
    <w:rsid w:val="00A3424B"/>
    <w:rsid w:val="00A3448A"/>
    <w:rsid w:val="00A36297"/>
    <w:rsid w:val="00A3638F"/>
    <w:rsid w:val="00A3785C"/>
    <w:rsid w:val="00A41E2B"/>
    <w:rsid w:val="00A4305B"/>
    <w:rsid w:val="00A45B74"/>
    <w:rsid w:val="00A45C64"/>
    <w:rsid w:val="00A473E1"/>
    <w:rsid w:val="00A47CE9"/>
    <w:rsid w:val="00A52E1D"/>
    <w:rsid w:val="00A5300A"/>
    <w:rsid w:val="00A54741"/>
    <w:rsid w:val="00A61499"/>
    <w:rsid w:val="00A61FA7"/>
    <w:rsid w:val="00A62A77"/>
    <w:rsid w:val="00A63483"/>
    <w:rsid w:val="00A657D7"/>
    <w:rsid w:val="00A660AC"/>
    <w:rsid w:val="00A67E6C"/>
    <w:rsid w:val="00A71B90"/>
    <w:rsid w:val="00A71B99"/>
    <w:rsid w:val="00A731E5"/>
    <w:rsid w:val="00A739D0"/>
    <w:rsid w:val="00A761D4"/>
    <w:rsid w:val="00A76383"/>
    <w:rsid w:val="00A76B99"/>
    <w:rsid w:val="00A77EC4"/>
    <w:rsid w:val="00A8172E"/>
    <w:rsid w:val="00A82D2C"/>
    <w:rsid w:val="00A84285"/>
    <w:rsid w:val="00A92879"/>
    <w:rsid w:val="00A92A3E"/>
    <w:rsid w:val="00A9442A"/>
    <w:rsid w:val="00A95E1E"/>
    <w:rsid w:val="00A964C8"/>
    <w:rsid w:val="00AA016F"/>
    <w:rsid w:val="00AA067F"/>
    <w:rsid w:val="00AA10FE"/>
    <w:rsid w:val="00AA1ED6"/>
    <w:rsid w:val="00AA200C"/>
    <w:rsid w:val="00AA51D6"/>
    <w:rsid w:val="00AB07B1"/>
    <w:rsid w:val="00AB0BC8"/>
    <w:rsid w:val="00AB11CA"/>
    <w:rsid w:val="00AB14D9"/>
    <w:rsid w:val="00AB4AB8"/>
    <w:rsid w:val="00AB622C"/>
    <w:rsid w:val="00AB655E"/>
    <w:rsid w:val="00AC007F"/>
    <w:rsid w:val="00AC2ECD"/>
    <w:rsid w:val="00AC3119"/>
    <w:rsid w:val="00AC49FB"/>
    <w:rsid w:val="00AC4E40"/>
    <w:rsid w:val="00AC5A10"/>
    <w:rsid w:val="00AC6BCE"/>
    <w:rsid w:val="00AD0AA3"/>
    <w:rsid w:val="00AD3F94"/>
    <w:rsid w:val="00AD4A5A"/>
    <w:rsid w:val="00AD5175"/>
    <w:rsid w:val="00AD7610"/>
    <w:rsid w:val="00AE0210"/>
    <w:rsid w:val="00AE0353"/>
    <w:rsid w:val="00AE27AC"/>
    <w:rsid w:val="00AE40E0"/>
    <w:rsid w:val="00AE4DBA"/>
    <w:rsid w:val="00AE4F07"/>
    <w:rsid w:val="00AE63AE"/>
    <w:rsid w:val="00AE7145"/>
    <w:rsid w:val="00AE73AB"/>
    <w:rsid w:val="00AE7EB6"/>
    <w:rsid w:val="00AF10A6"/>
    <w:rsid w:val="00AF1C5D"/>
    <w:rsid w:val="00AF2DE5"/>
    <w:rsid w:val="00AF359C"/>
    <w:rsid w:val="00AF42D7"/>
    <w:rsid w:val="00B006FE"/>
    <w:rsid w:val="00B007CB"/>
    <w:rsid w:val="00B0173C"/>
    <w:rsid w:val="00B02AA9"/>
    <w:rsid w:val="00B02FA3"/>
    <w:rsid w:val="00B03672"/>
    <w:rsid w:val="00B03AF5"/>
    <w:rsid w:val="00B05084"/>
    <w:rsid w:val="00B06FF0"/>
    <w:rsid w:val="00B101CC"/>
    <w:rsid w:val="00B14657"/>
    <w:rsid w:val="00B1479D"/>
    <w:rsid w:val="00B157F9"/>
    <w:rsid w:val="00B15D77"/>
    <w:rsid w:val="00B15DCD"/>
    <w:rsid w:val="00B15F55"/>
    <w:rsid w:val="00B167F1"/>
    <w:rsid w:val="00B173B8"/>
    <w:rsid w:val="00B17651"/>
    <w:rsid w:val="00B20256"/>
    <w:rsid w:val="00B20D09"/>
    <w:rsid w:val="00B22098"/>
    <w:rsid w:val="00B222FD"/>
    <w:rsid w:val="00B2763F"/>
    <w:rsid w:val="00B2782B"/>
    <w:rsid w:val="00B27AAC"/>
    <w:rsid w:val="00B30929"/>
    <w:rsid w:val="00B32304"/>
    <w:rsid w:val="00B33028"/>
    <w:rsid w:val="00B33F45"/>
    <w:rsid w:val="00B363B7"/>
    <w:rsid w:val="00B372AA"/>
    <w:rsid w:val="00B37D0C"/>
    <w:rsid w:val="00B40445"/>
    <w:rsid w:val="00B41888"/>
    <w:rsid w:val="00B42814"/>
    <w:rsid w:val="00B42E3B"/>
    <w:rsid w:val="00B45A52"/>
    <w:rsid w:val="00B46175"/>
    <w:rsid w:val="00B477AA"/>
    <w:rsid w:val="00B47863"/>
    <w:rsid w:val="00B52542"/>
    <w:rsid w:val="00B551BB"/>
    <w:rsid w:val="00B559E7"/>
    <w:rsid w:val="00B60A44"/>
    <w:rsid w:val="00B6164D"/>
    <w:rsid w:val="00B62AAA"/>
    <w:rsid w:val="00B664C7"/>
    <w:rsid w:val="00B71213"/>
    <w:rsid w:val="00B71578"/>
    <w:rsid w:val="00B716BA"/>
    <w:rsid w:val="00B72D0F"/>
    <w:rsid w:val="00B739F6"/>
    <w:rsid w:val="00B74562"/>
    <w:rsid w:val="00B7598B"/>
    <w:rsid w:val="00B75CF1"/>
    <w:rsid w:val="00B812A6"/>
    <w:rsid w:val="00B819D2"/>
    <w:rsid w:val="00B81A6C"/>
    <w:rsid w:val="00B84796"/>
    <w:rsid w:val="00B85DE5"/>
    <w:rsid w:val="00B90291"/>
    <w:rsid w:val="00B90F73"/>
    <w:rsid w:val="00B93B59"/>
    <w:rsid w:val="00B9406A"/>
    <w:rsid w:val="00B943BD"/>
    <w:rsid w:val="00B9542E"/>
    <w:rsid w:val="00B97529"/>
    <w:rsid w:val="00BA093B"/>
    <w:rsid w:val="00BA0C2B"/>
    <w:rsid w:val="00BA2280"/>
    <w:rsid w:val="00BA2A08"/>
    <w:rsid w:val="00BA56D2"/>
    <w:rsid w:val="00BA654A"/>
    <w:rsid w:val="00BA7414"/>
    <w:rsid w:val="00BA76E0"/>
    <w:rsid w:val="00BA7E04"/>
    <w:rsid w:val="00BB0582"/>
    <w:rsid w:val="00BB14E5"/>
    <w:rsid w:val="00BB2A25"/>
    <w:rsid w:val="00BB2D3D"/>
    <w:rsid w:val="00BB447F"/>
    <w:rsid w:val="00BB51E9"/>
    <w:rsid w:val="00BB67D9"/>
    <w:rsid w:val="00BB77BD"/>
    <w:rsid w:val="00BB7B52"/>
    <w:rsid w:val="00BC0FDC"/>
    <w:rsid w:val="00BC2247"/>
    <w:rsid w:val="00BC24FA"/>
    <w:rsid w:val="00BC2701"/>
    <w:rsid w:val="00BC2D30"/>
    <w:rsid w:val="00BC3053"/>
    <w:rsid w:val="00BC4D2E"/>
    <w:rsid w:val="00BC50B3"/>
    <w:rsid w:val="00BD097B"/>
    <w:rsid w:val="00BD1788"/>
    <w:rsid w:val="00BD48A2"/>
    <w:rsid w:val="00BD48AC"/>
    <w:rsid w:val="00BD4EF7"/>
    <w:rsid w:val="00BD523B"/>
    <w:rsid w:val="00BD5AAE"/>
    <w:rsid w:val="00BD5F1A"/>
    <w:rsid w:val="00BD7D5F"/>
    <w:rsid w:val="00BE1234"/>
    <w:rsid w:val="00BE1F5B"/>
    <w:rsid w:val="00BE2BAF"/>
    <w:rsid w:val="00BE2FA6"/>
    <w:rsid w:val="00BE333F"/>
    <w:rsid w:val="00BE7406"/>
    <w:rsid w:val="00BE7603"/>
    <w:rsid w:val="00BF3279"/>
    <w:rsid w:val="00BF3CD3"/>
    <w:rsid w:val="00BF74C7"/>
    <w:rsid w:val="00C015F1"/>
    <w:rsid w:val="00C01F33"/>
    <w:rsid w:val="00C01FFE"/>
    <w:rsid w:val="00C02CC6"/>
    <w:rsid w:val="00C03A97"/>
    <w:rsid w:val="00C03DF4"/>
    <w:rsid w:val="00C040F7"/>
    <w:rsid w:val="00C041B0"/>
    <w:rsid w:val="00C044AB"/>
    <w:rsid w:val="00C05706"/>
    <w:rsid w:val="00C065D6"/>
    <w:rsid w:val="00C07377"/>
    <w:rsid w:val="00C07AD9"/>
    <w:rsid w:val="00C10478"/>
    <w:rsid w:val="00C117A1"/>
    <w:rsid w:val="00C12107"/>
    <w:rsid w:val="00C12FD6"/>
    <w:rsid w:val="00C13B03"/>
    <w:rsid w:val="00C14D4B"/>
    <w:rsid w:val="00C154BB"/>
    <w:rsid w:val="00C17C80"/>
    <w:rsid w:val="00C24B57"/>
    <w:rsid w:val="00C24E20"/>
    <w:rsid w:val="00C279B5"/>
    <w:rsid w:val="00C27C45"/>
    <w:rsid w:val="00C32440"/>
    <w:rsid w:val="00C32789"/>
    <w:rsid w:val="00C328AA"/>
    <w:rsid w:val="00C331F2"/>
    <w:rsid w:val="00C33533"/>
    <w:rsid w:val="00C357CD"/>
    <w:rsid w:val="00C3719D"/>
    <w:rsid w:val="00C40850"/>
    <w:rsid w:val="00C42FBC"/>
    <w:rsid w:val="00C43759"/>
    <w:rsid w:val="00C437FE"/>
    <w:rsid w:val="00C44582"/>
    <w:rsid w:val="00C50281"/>
    <w:rsid w:val="00C5225A"/>
    <w:rsid w:val="00C524B2"/>
    <w:rsid w:val="00C5415D"/>
    <w:rsid w:val="00C54995"/>
    <w:rsid w:val="00C54D41"/>
    <w:rsid w:val="00C55F69"/>
    <w:rsid w:val="00C57138"/>
    <w:rsid w:val="00C60783"/>
    <w:rsid w:val="00C634F5"/>
    <w:rsid w:val="00C64672"/>
    <w:rsid w:val="00C64A87"/>
    <w:rsid w:val="00C65D99"/>
    <w:rsid w:val="00C67DB0"/>
    <w:rsid w:val="00C70697"/>
    <w:rsid w:val="00C70D9F"/>
    <w:rsid w:val="00C72A6A"/>
    <w:rsid w:val="00C72EF4"/>
    <w:rsid w:val="00C743BB"/>
    <w:rsid w:val="00C75D2F"/>
    <w:rsid w:val="00C767BE"/>
    <w:rsid w:val="00C76963"/>
    <w:rsid w:val="00C76985"/>
    <w:rsid w:val="00C76E3C"/>
    <w:rsid w:val="00C81568"/>
    <w:rsid w:val="00C82C40"/>
    <w:rsid w:val="00C82F5B"/>
    <w:rsid w:val="00C83144"/>
    <w:rsid w:val="00C87AF4"/>
    <w:rsid w:val="00C9027A"/>
    <w:rsid w:val="00C9068E"/>
    <w:rsid w:val="00C906F8"/>
    <w:rsid w:val="00C93C4B"/>
    <w:rsid w:val="00C944AB"/>
    <w:rsid w:val="00C95B40"/>
    <w:rsid w:val="00C9752F"/>
    <w:rsid w:val="00CA0D5A"/>
    <w:rsid w:val="00CA0E8E"/>
    <w:rsid w:val="00CA1B9E"/>
    <w:rsid w:val="00CA1ED8"/>
    <w:rsid w:val="00CA2C50"/>
    <w:rsid w:val="00CB1F63"/>
    <w:rsid w:val="00CB2442"/>
    <w:rsid w:val="00CB2B23"/>
    <w:rsid w:val="00CB6A85"/>
    <w:rsid w:val="00CB7170"/>
    <w:rsid w:val="00CC040E"/>
    <w:rsid w:val="00CC111F"/>
    <w:rsid w:val="00CC1887"/>
    <w:rsid w:val="00CC2011"/>
    <w:rsid w:val="00CC30AD"/>
    <w:rsid w:val="00CC3EA0"/>
    <w:rsid w:val="00CC47DC"/>
    <w:rsid w:val="00CC5173"/>
    <w:rsid w:val="00CC5352"/>
    <w:rsid w:val="00CC6040"/>
    <w:rsid w:val="00CC7984"/>
    <w:rsid w:val="00CC7B45"/>
    <w:rsid w:val="00CD1188"/>
    <w:rsid w:val="00CD268C"/>
    <w:rsid w:val="00CD2ED1"/>
    <w:rsid w:val="00CD337B"/>
    <w:rsid w:val="00CD3FB1"/>
    <w:rsid w:val="00CD6533"/>
    <w:rsid w:val="00CE0424"/>
    <w:rsid w:val="00CE065F"/>
    <w:rsid w:val="00CE1EB1"/>
    <w:rsid w:val="00CE4843"/>
    <w:rsid w:val="00CE4A19"/>
    <w:rsid w:val="00CE574B"/>
    <w:rsid w:val="00CE6BC4"/>
    <w:rsid w:val="00CE7561"/>
    <w:rsid w:val="00CF1354"/>
    <w:rsid w:val="00CF23A9"/>
    <w:rsid w:val="00CF37F6"/>
    <w:rsid w:val="00CF3B1F"/>
    <w:rsid w:val="00CF3BF6"/>
    <w:rsid w:val="00CF625B"/>
    <w:rsid w:val="00CF655F"/>
    <w:rsid w:val="00CF687E"/>
    <w:rsid w:val="00CF6C9C"/>
    <w:rsid w:val="00CF7953"/>
    <w:rsid w:val="00D02117"/>
    <w:rsid w:val="00D0349B"/>
    <w:rsid w:val="00D03746"/>
    <w:rsid w:val="00D03EAA"/>
    <w:rsid w:val="00D04434"/>
    <w:rsid w:val="00D06645"/>
    <w:rsid w:val="00D10249"/>
    <w:rsid w:val="00D10C29"/>
    <w:rsid w:val="00D115C3"/>
    <w:rsid w:val="00D11897"/>
    <w:rsid w:val="00D13135"/>
    <w:rsid w:val="00D13C1B"/>
    <w:rsid w:val="00D13DE5"/>
    <w:rsid w:val="00D13E4E"/>
    <w:rsid w:val="00D17E7E"/>
    <w:rsid w:val="00D21C28"/>
    <w:rsid w:val="00D21EF9"/>
    <w:rsid w:val="00D239A7"/>
    <w:rsid w:val="00D23F47"/>
    <w:rsid w:val="00D24511"/>
    <w:rsid w:val="00D3005B"/>
    <w:rsid w:val="00D30297"/>
    <w:rsid w:val="00D31C65"/>
    <w:rsid w:val="00D33E03"/>
    <w:rsid w:val="00D36E71"/>
    <w:rsid w:val="00D3795D"/>
    <w:rsid w:val="00D37D87"/>
    <w:rsid w:val="00D40B33"/>
    <w:rsid w:val="00D40FE7"/>
    <w:rsid w:val="00D42330"/>
    <w:rsid w:val="00D4318F"/>
    <w:rsid w:val="00D438BF"/>
    <w:rsid w:val="00D43C53"/>
    <w:rsid w:val="00D440F8"/>
    <w:rsid w:val="00D450A1"/>
    <w:rsid w:val="00D46294"/>
    <w:rsid w:val="00D4767E"/>
    <w:rsid w:val="00D52976"/>
    <w:rsid w:val="00D53400"/>
    <w:rsid w:val="00D538CD"/>
    <w:rsid w:val="00D53923"/>
    <w:rsid w:val="00D546FF"/>
    <w:rsid w:val="00D55AD5"/>
    <w:rsid w:val="00D573DB"/>
    <w:rsid w:val="00D576CA"/>
    <w:rsid w:val="00D60E13"/>
    <w:rsid w:val="00D612DF"/>
    <w:rsid w:val="00D61AF5"/>
    <w:rsid w:val="00D6224E"/>
    <w:rsid w:val="00D62CD5"/>
    <w:rsid w:val="00D630B3"/>
    <w:rsid w:val="00D6435F"/>
    <w:rsid w:val="00D64522"/>
    <w:rsid w:val="00D64FFD"/>
    <w:rsid w:val="00D652B5"/>
    <w:rsid w:val="00D66155"/>
    <w:rsid w:val="00D672E5"/>
    <w:rsid w:val="00D70366"/>
    <w:rsid w:val="00D708B0"/>
    <w:rsid w:val="00D729D9"/>
    <w:rsid w:val="00D73E36"/>
    <w:rsid w:val="00D73E89"/>
    <w:rsid w:val="00D75B68"/>
    <w:rsid w:val="00D774CD"/>
    <w:rsid w:val="00D77B1D"/>
    <w:rsid w:val="00D8021F"/>
    <w:rsid w:val="00D80383"/>
    <w:rsid w:val="00D80A14"/>
    <w:rsid w:val="00D81FCB"/>
    <w:rsid w:val="00D823C6"/>
    <w:rsid w:val="00D82F99"/>
    <w:rsid w:val="00D836F3"/>
    <w:rsid w:val="00D8391F"/>
    <w:rsid w:val="00D84964"/>
    <w:rsid w:val="00D8524B"/>
    <w:rsid w:val="00D86CA3"/>
    <w:rsid w:val="00D871CE"/>
    <w:rsid w:val="00D87273"/>
    <w:rsid w:val="00D9196D"/>
    <w:rsid w:val="00D92656"/>
    <w:rsid w:val="00D92982"/>
    <w:rsid w:val="00D934C0"/>
    <w:rsid w:val="00DA210B"/>
    <w:rsid w:val="00DA2673"/>
    <w:rsid w:val="00DA305E"/>
    <w:rsid w:val="00DA36C7"/>
    <w:rsid w:val="00DA5007"/>
    <w:rsid w:val="00DA5417"/>
    <w:rsid w:val="00DA56E8"/>
    <w:rsid w:val="00DA7C61"/>
    <w:rsid w:val="00DB0A9F"/>
    <w:rsid w:val="00DB1E0D"/>
    <w:rsid w:val="00DB2A7F"/>
    <w:rsid w:val="00DB377D"/>
    <w:rsid w:val="00DB406D"/>
    <w:rsid w:val="00DC24A1"/>
    <w:rsid w:val="00DC2D36"/>
    <w:rsid w:val="00DC4E15"/>
    <w:rsid w:val="00DC5122"/>
    <w:rsid w:val="00DC53EF"/>
    <w:rsid w:val="00DD331D"/>
    <w:rsid w:val="00DD7430"/>
    <w:rsid w:val="00DE1855"/>
    <w:rsid w:val="00DE2FA3"/>
    <w:rsid w:val="00DE5608"/>
    <w:rsid w:val="00DE58D0"/>
    <w:rsid w:val="00DE5FFC"/>
    <w:rsid w:val="00DE654F"/>
    <w:rsid w:val="00DE681E"/>
    <w:rsid w:val="00DF04F3"/>
    <w:rsid w:val="00DF0B6E"/>
    <w:rsid w:val="00DF12FE"/>
    <w:rsid w:val="00DF15E0"/>
    <w:rsid w:val="00DF2DF5"/>
    <w:rsid w:val="00DF3146"/>
    <w:rsid w:val="00DF374F"/>
    <w:rsid w:val="00DF37A0"/>
    <w:rsid w:val="00E04913"/>
    <w:rsid w:val="00E05483"/>
    <w:rsid w:val="00E10014"/>
    <w:rsid w:val="00E10AB7"/>
    <w:rsid w:val="00E110E7"/>
    <w:rsid w:val="00E114C3"/>
    <w:rsid w:val="00E11B20"/>
    <w:rsid w:val="00E12C55"/>
    <w:rsid w:val="00E13A65"/>
    <w:rsid w:val="00E165F4"/>
    <w:rsid w:val="00E17C76"/>
    <w:rsid w:val="00E17FA2"/>
    <w:rsid w:val="00E22330"/>
    <w:rsid w:val="00E23441"/>
    <w:rsid w:val="00E24225"/>
    <w:rsid w:val="00E26D50"/>
    <w:rsid w:val="00E27832"/>
    <w:rsid w:val="00E3048C"/>
    <w:rsid w:val="00E307E0"/>
    <w:rsid w:val="00E30B5A"/>
    <w:rsid w:val="00E3123D"/>
    <w:rsid w:val="00E31461"/>
    <w:rsid w:val="00E317A4"/>
    <w:rsid w:val="00E31D43"/>
    <w:rsid w:val="00E32608"/>
    <w:rsid w:val="00E34188"/>
    <w:rsid w:val="00E345CD"/>
    <w:rsid w:val="00E34B6E"/>
    <w:rsid w:val="00E35559"/>
    <w:rsid w:val="00E3723A"/>
    <w:rsid w:val="00E37860"/>
    <w:rsid w:val="00E42CCD"/>
    <w:rsid w:val="00E438C4"/>
    <w:rsid w:val="00E43BD5"/>
    <w:rsid w:val="00E446F1"/>
    <w:rsid w:val="00E46886"/>
    <w:rsid w:val="00E471E9"/>
    <w:rsid w:val="00E47AEF"/>
    <w:rsid w:val="00E51EF9"/>
    <w:rsid w:val="00E53314"/>
    <w:rsid w:val="00E53B75"/>
    <w:rsid w:val="00E54E3B"/>
    <w:rsid w:val="00E57565"/>
    <w:rsid w:val="00E614AD"/>
    <w:rsid w:val="00E616E4"/>
    <w:rsid w:val="00E63838"/>
    <w:rsid w:val="00E6430C"/>
    <w:rsid w:val="00E64434"/>
    <w:rsid w:val="00E6556E"/>
    <w:rsid w:val="00E66909"/>
    <w:rsid w:val="00E67C51"/>
    <w:rsid w:val="00E67EF5"/>
    <w:rsid w:val="00E7169E"/>
    <w:rsid w:val="00E71AA1"/>
    <w:rsid w:val="00E72EFC"/>
    <w:rsid w:val="00E758EC"/>
    <w:rsid w:val="00E759AF"/>
    <w:rsid w:val="00E7708B"/>
    <w:rsid w:val="00E8234C"/>
    <w:rsid w:val="00E83AA9"/>
    <w:rsid w:val="00E847B1"/>
    <w:rsid w:val="00E85928"/>
    <w:rsid w:val="00E85B97"/>
    <w:rsid w:val="00E866DF"/>
    <w:rsid w:val="00E87822"/>
    <w:rsid w:val="00E87C68"/>
    <w:rsid w:val="00E90395"/>
    <w:rsid w:val="00E90E49"/>
    <w:rsid w:val="00E917F9"/>
    <w:rsid w:val="00E9291C"/>
    <w:rsid w:val="00E93FFE"/>
    <w:rsid w:val="00E94F8A"/>
    <w:rsid w:val="00E9561F"/>
    <w:rsid w:val="00EA1C25"/>
    <w:rsid w:val="00EA1F90"/>
    <w:rsid w:val="00EA3C71"/>
    <w:rsid w:val="00EA5359"/>
    <w:rsid w:val="00EA53C7"/>
    <w:rsid w:val="00EA5E0E"/>
    <w:rsid w:val="00EA6F06"/>
    <w:rsid w:val="00EA7A41"/>
    <w:rsid w:val="00EB077B"/>
    <w:rsid w:val="00EB167A"/>
    <w:rsid w:val="00EB2438"/>
    <w:rsid w:val="00EB286F"/>
    <w:rsid w:val="00EB4EA2"/>
    <w:rsid w:val="00EB52A3"/>
    <w:rsid w:val="00EB5D9C"/>
    <w:rsid w:val="00EC27C6"/>
    <w:rsid w:val="00EC4207"/>
    <w:rsid w:val="00EC4D5B"/>
    <w:rsid w:val="00EC5653"/>
    <w:rsid w:val="00EC60B5"/>
    <w:rsid w:val="00EC71CE"/>
    <w:rsid w:val="00EC7819"/>
    <w:rsid w:val="00ED1006"/>
    <w:rsid w:val="00ED3541"/>
    <w:rsid w:val="00ED3D44"/>
    <w:rsid w:val="00ED4CBA"/>
    <w:rsid w:val="00ED6CD7"/>
    <w:rsid w:val="00EE01AA"/>
    <w:rsid w:val="00EE2D61"/>
    <w:rsid w:val="00EE3B97"/>
    <w:rsid w:val="00EE6825"/>
    <w:rsid w:val="00EF18FE"/>
    <w:rsid w:val="00EF5787"/>
    <w:rsid w:val="00EF60A2"/>
    <w:rsid w:val="00EF60D0"/>
    <w:rsid w:val="00F0051B"/>
    <w:rsid w:val="00F016AB"/>
    <w:rsid w:val="00F01E94"/>
    <w:rsid w:val="00F0367C"/>
    <w:rsid w:val="00F038F6"/>
    <w:rsid w:val="00F04256"/>
    <w:rsid w:val="00F0528D"/>
    <w:rsid w:val="00F05CB8"/>
    <w:rsid w:val="00F06C67"/>
    <w:rsid w:val="00F06DFD"/>
    <w:rsid w:val="00F071D1"/>
    <w:rsid w:val="00F07533"/>
    <w:rsid w:val="00F10629"/>
    <w:rsid w:val="00F12182"/>
    <w:rsid w:val="00F159D3"/>
    <w:rsid w:val="00F15FA5"/>
    <w:rsid w:val="00F200AC"/>
    <w:rsid w:val="00F209B7"/>
    <w:rsid w:val="00F2376F"/>
    <w:rsid w:val="00F243D8"/>
    <w:rsid w:val="00F273C7"/>
    <w:rsid w:val="00F30828"/>
    <w:rsid w:val="00F31147"/>
    <w:rsid w:val="00F313D6"/>
    <w:rsid w:val="00F3235E"/>
    <w:rsid w:val="00F337B3"/>
    <w:rsid w:val="00F33AA5"/>
    <w:rsid w:val="00F34213"/>
    <w:rsid w:val="00F3658A"/>
    <w:rsid w:val="00F37587"/>
    <w:rsid w:val="00F40F0C"/>
    <w:rsid w:val="00F46A16"/>
    <w:rsid w:val="00F4766C"/>
    <w:rsid w:val="00F50649"/>
    <w:rsid w:val="00F507D1"/>
    <w:rsid w:val="00F51825"/>
    <w:rsid w:val="00F519CE"/>
    <w:rsid w:val="00F51ADA"/>
    <w:rsid w:val="00F53331"/>
    <w:rsid w:val="00F56214"/>
    <w:rsid w:val="00F607C5"/>
    <w:rsid w:val="00F60DEA"/>
    <w:rsid w:val="00F6302A"/>
    <w:rsid w:val="00F6411A"/>
    <w:rsid w:val="00F64C2B"/>
    <w:rsid w:val="00F651BE"/>
    <w:rsid w:val="00F65507"/>
    <w:rsid w:val="00F67F53"/>
    <w:rsid w:val="00F703BE"/>
    <w:rsid w:val="00F71F69"/>
    <w:rsid w:val="00F72426"/>
    <w:rsid w:val="00F72B72"/>
    <w:rsid w:val="00F74BB9"/>
    <w:rsid w:val="00F75582"/>
    <w:rsid w:val="00F75A7F"/>
    <w:rsid w:val="00F76327"/>
    <w:rsid w:val="00F76EFA"/>
    <w:rsid w:val="00F77C3A"/>
    <w:rsid w:val="00F804BE"/>
    <w:rsid w:val="00F817CE"/>
    <w:rsid w:val="00F8456C"/>
    <w:rsid w:val="00F859D8"/>
    <w:rsid w:val="00F868F5"/>
    <w:rsid w:val="00F9056A"/>
    <w:rsid w:val="00F90F8D"/>
    <w:rsid w:val="00F92474"/>
    <w:rsid w:val="00F92782"/>
    <w:rsid w:val="00F93AA9"/>
    <w:rsid w:val="00F96985"/>
    <w:rsid w:val="00F97838"/>
    <w:rsid w:val="00FA1103"/>
    <w:rsid w:val="00FA24F5"/>
    <w:rsid w:val="00FA2BB3"/>
    <w:rsid w:val="00FA37D9"/>
    <w:rsid w:val="00FA5CB1"/>
    <w:rsid w:val="00FB4C80"/>
    <w:rsid w:val="00FB6A6A"/>
    <w:rsid w:val="00FC12D3"/>
    <w:rsid w:val="00FC15BF"/>
    <w:rsid w:val="00FC4AD0"/>
    <w:rsid w:val="00FC6679"/>
    <w:rsid w:val="00FC6E3E"/>
    <w:rsid w:val="00FC7429"/>
    <w:rsid w:val="00FC792C"/>
    <w:rsid w:val="00FD07F6"/>
    <w:rsid w:val="00FD12A8"/>
    <w:rsid w:val="00FD1EC8"/>
    <w:rsid w:val="00FD3FB3"/>
    <w:rsid w:val="00FD47ED"/>
    <w:rsid w:val="00FD581F"/>
    <w:rsid w:val="00FD74DB"/>
    <w:rsid w:val="00FD7660"/>
    <w:rsid w:val="00FE0655"/>
    <w:rsid w:val="00FE1A88"/>
    <w:rsid w:val="00FE2365"/>
    <w:rsid w:val="00FE2404"/>
    <w:rsid w:val="00FE4C7B"/>
    <w:rsid w:val="00FE6100"/>
    <w:rsid w:val="00FE6228"/>
    <w:rsid w:val="00FE670B"/>
    <w:rsid w:val="00FE6BC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20062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99"/>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uiPriority="67"/>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1"/>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sdException w:name="Mention" w:uiPriority="47"/>
    <w:lsdException w:name="Smart Hyperlink" w:uiPriority="48"/>
  </w:latentStyles>
  <w:style w:type="paragraph" w:default="1" w:styleId="Normal">
    <w:name w:val="Normal"/>
    <w:qFormat/>
    <w:rsid w:val="00887D57"/>
    <w:pPr>
      <w:overflowPunct w:val="0"/>
      <w:autoSpaceDE w:val="0"/>
      <w:autoSpaceDN w:val="0"/>
      <w:adjustRightInd w:val="0"/>
      <w:spacing w:after="120"/>
      <w:jc w:val="both"/>
      <w:textAlignment w:val="baseline"/>
    </w:pPr>
    <w:rPr>
      <w:rFonts w:ascii="Arial" w:eastAsia="Times New Roman" w:hAnsi="Arial"/>
      <w:lang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887D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eastAsia="zh-CN"/>
    </w:rPr>
  </w:style>
  <w:style w:type="paragraph" w:styleId="Heading2">
    <w:name w:val="heading 2"/>
    <w:aliases w:val="Head2A,2,H2,UNDERRUBRIK 1-2,DO NOT USE_h2,h2,h21,Heading 2 Char,H2 Char,h2 Char"/>
    <w:basedOn w:val="Heading1"/>
    <w:next w:val="Normal"/>
    <w:qFormat/>
    <w:rsid w:val="00887D5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87D5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87D57"/>
    <w:pPr>
      <w:numPr>
        <w:ilvl w:val="3"/>
      </w:numPr>
      <w:outlineLvl w:val="3"/>
    </w:pPr>
    <w:rPr>
      <w:sz w:val="24"/>
      <w:szCs w:val="24"/>
    </w:rPr>
  </w:style>
  <w:style w:type="paragraph" w:styleId="Heading5">
    <w:name w:val="heading 5"/>
    <w:basedOn w:val="Heading4"/>
    <w:next w:val="Normal"/>
    <w:qFormat/>
    <w:rsid w:val="00887D57"/>
    <w:pPr>
      <w:numPr>
        <w:ilvl w:val="4"/>
      </w:numPr>
      <w:outlineLvl w:val="4"/>
    </w:pPr>
    <w:rPr>
      <w:sz w:val="22"/>
      <w:szCs w:val="22"/>
    </w:rPr>
  </w:style>
  <w:style w:type="paragraph" w:styleId="Heading6">
    <w:name w:val="heading 6"/>
    <w:basedOn w:val="Normal"/>
    <w:next w:val="Normal"/>
    <w:qFormat/>
    <w:rsid w:val="00887D57"/>
    <w:pPr>
      <w:keepNext/>
      <w:keepLines/>
      <w:numPr>
        <w:ilvl w:val="5"/>
        <w:numId w:val="1"/>
      </w:numPr>
      <w:spacing w:before="120"/>
      <w:outlineLvl w:val="5"/>
    </w:pPr>
    <w:rPr>
      <w:rFonts w:cs="Arial"/>
    </w:rPr>
  </w:style>
  <w:style w:type="paragraph" w:styleId="Heading7">
    <w:name w:val="heading 7"/>
    <w:basedOn w:val="Normal"/>
    <w:next w:val="Normal"/>
    <w:qFormat/>
    <w:rsid w:val="00887D57"/>
    <w:pPr>
      <w:keepNext/>
      <w:keepLines/>
      <w:numPr>
        <w:ilvl w:val="6"/>
        <w:numId w:val="1"/>
      </w:numPr>
      <w:spacing w:before="120"/>
      <w:outlineLvl w:val="6"/>
    </w:pPr>
    <w:rPr>
      <w:rFonts w:cs="Arial"/>
    </w:rPr>
  </w:style>
  <w:style w:type="paragraph" w:styleId="Heading8">
    <w:name w:val="heading 8"/>
    <w:basedOn w:val="Heading7"/>
    <w:next w:val="Normal"/>
    <w:qFormat/>
    <w:rsid w:val="00887D57"/>
    <w:pPr>
      <w:numPr>
        <w:ilvl w:val="7"/>
      </w:numPr>
      <w:outlineLvl w:val="7"/>
    </w:pPr>
  </w:style>
  <w:style w:type="paragraph" w:styleId="Heading9">
    <w:name w:val="heading 9"/>
    <w:basedOn w:val="Heading8"/>
    <w:next w:val="Normal"/>
    <w:qFormat/>
    <w:rsid w:val="00887D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7D57"/>
    <w:pPr>
      <w:spacing w:before="180"/>
      <w:ind w:left="2693" w:hanging="2693"/>
    </w:pPr>
    <w:rPr>
      <w:b w:val="0"/>
      <w:bCs/>
    </w:rPr>
  </w:style>
  <w:style w:type="paragraph" w:styleId="TOC1">
    <w:name w:val="toc 1"/>
    <w:aliases w:val="Observation TOC2"/>
    <w:uiPriority w:val="39"/>
    <w:rsid w:val="00887D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887D57"/>
    <w:pPr>
      <w:keepNext/>
      <w:keepLines/>
      <w:spacing w:before="180"/>
      <w:jc w:val="center"/>
    </w:pPr>
  </w:style>
  <w:style w:type="paragraph" w:styleId="Caption">
    <w:name w:val="caption"/>
    <w:basedOn w:val="Normal"/>
    <w:next w:val="Normal"/>
    <w:qFormat/>
    <w:rsid w:val="00887D57"/>
    <w:pPr>
      <w:spacing w:after="240"/>
      <w:jc w:val="center"/>
    </w:pPr>
    <w:rPr>
      <w:b/>
      <w:bCs/>
    </w:rPr>
  </w:style>
  <w:style w:type="paragraph" w:styleId="TOC5">
    <w:name w:val="toc 5"/>
    <w:aliases w:val="Observation TOC"/>
    <w:basedOn w:val="TOC4"/>
    <w:semiHidden/>
    <w:rsid w:val="00887D57"/>
    <w:pPr>
      <w:tabs>
        <w:tab w:val="right" w:pos="1701"/>
      </w:tabs>
      <w:ind w:left="1701" w:hanging="1701"/>
    </w:pPr>
  </w:style>
  <w:style w:type="paragraph" w:styleId="TOC4">
    <w:name w:val="toc 4"/>
    <w:basedOn w:val="TOC3"/>
    <w:semiHidden/>
    <w:rsid w:val="00887D57"/>
    <w:pPr>
      <w:ind w:left="1418" w:hanging="1418"/>
    </w:pPr>
  </w:style>
  <w:style w:type="paragraph" w:styleId="TOC3">
    <w:name w:val="toc 3"/>
    <w:basedOn w:val="TOC2"/>
    <w:semiHidden/>
    <w:rsid w:val="00887D57"/>
    <w:pPr>
      <w:ind w:left="1134" w:hanging="1134"/>
    </w:pPr>
  </w:style>
  <w:style w:type="paragraph" w:styleId="TOC2">
    <w:name w:val="toc 2"/>
    <w:basedOn w:val="TOC1"/>
    <w:semiHidden/>
    <w:rsid w:val="00887D57"/>
    <w:pPr>
      <w:keepNext w:val="0"/>
      <w:spacing w:before="0"/>
      <w:ind w:left="851" w:hanging="851"/>
    </w:pPr>
    <w:rPr>
      <w:szCs w:val="20"/>
    </w:rPr>
  </w:style>
  <w:style w:type="paragraph" w:styleId="Index2">
    <w:name w:val="index 2"/>
    <w:basedOn w:val="Index1"/>
    <w:semiHidden/>
    <w:rsid w:val="00887D57"/>
    <w:pPr>
      <w:ind w:left="284"/>
    </w:pPr>
  </w:style>
  <w:style w:type="paragraph" w:styleId="Index1">
    <w:name w:val="index 1"/>
    <w:basedOn w:val="Normal"/>
    <w:semiHidden/>
    <w:rsid w:val="00887D57"/>
    <w:pPr>
      <w:keepLines/>
      <w:spacing w:after="0"/>
    </w:pPr>
  </w:style>
  <w:style w:type="paragraph" w:styleId="DocumentMap">
    <w:name w:val="Document Map"/>
    <w:basedOn w:val="Normal"/>
    <w:semiHidden/>
    <w:rsid w:val="00887D57"/>
    <w:pPr>
      <w:shd w:val="clear" w:color="auto" w:fill="000080"/>
    </w:pPr>
    <w:rPr>
      <w:rFonts w:ascii="Tahoma" w:hAnsi="Tahoma" w:cs="Tahoma"/>
    </w:rPr>
  </w:style>
  <w:style w:type="paragraph" w:styleId="ListNumber2">
    <w:name w:val="List Number 2"/>
    <w:basedOn w:val="ListNumber"/>
    <w:rsid w:val="00887D57"/>
    <w:pPr>
      <w:ind w:left="851"/>
    </w:pPr>
  </w:style>
  <w:style w:type="paragraph" w:styleId="ListNumber">
    <w:name w:val="List Number"/>
    <w:basedOn w:val="List"/>
    <w:rsid w:val="00887D57"/>
  </w:style>
  <w:style w:type="paragraph" w:styleId="List">
    <w:name w:val="List"/>
    <w:basedOn w:val="Normal"/>
    <w:rsid w:val="00887D57"/>
    <w:pPr>
      <w:ind w:left="568" w:hanging="284"/>
    </w:pPr>
  </w:style>
  <w:style w:type="paragraph" w:styleId="Header">
    <w:name w:val="header"/>
    <w:rsid w:val="00887D5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887D57"/>
    <w:rPr>
      <w:b/>
      <w:bCs/>
      <w:position w:val="6"/>
      <w:sz w:val="16"/>
      <w:szCs w:val="16"/>
    </w:rPr>
  </w:style>
  <w:style w:type="paragraph" w:styleId="FootnoteText">
    <w:name w:val="footnote text"/>
    <w:basedOn w:val="Normal"/>
    <w:semiHidden/>
    <w:rsid w:val="00887D57"/>
    <w:pPr>
      <w:keepLines/>
      <w:spacing w:after="0"/>
      <w:ind w:left="454" w:hanging="454"/>
    </w:pPr>
    <w:rPr>
      <w:sz w:val="16"/>
      <w:szCs w:val="16"/>
    </w:rPr>
  </w:style>
  <w:style w:type="paragraph" w:customStyle="1" w:styleId="3GPPHeader">
    <w:name w:val="3GPP_Header"/>
    <w:basedOn w:val="Normal"/>
    <w:rsid w:val="00887D57"/>
    <w:pPr>
      <w:tabs>
        <w:tab w:val="left" w:pos="1701"/>
        <w:tab w:val="right" w:pos="9639"/>
      </w:tabs>
      <w:spacing w:after="240"/>
    </w:pPr>
    <w:rPr>
      <w:b/>
      <w:sz w:val="24"/>
    </w:rPr>
  </w:style>
  <w:style w:type="paragraph" w:styleId="TOC9">
    <w:name w:val="toc 9"/>
    <w:basedOn w:val="TOC8"/>
    <w:semiHidden/>
    <w:rsid w:val="00887D57"/>
    <w:pPr>
      <w:ind w:left="1418" w:hanging="1418"/>
    </w:pPr>
  </w:style>
  <w:style w:type="paragraph" w:styleId="TOC6">
    <w:name w:val="toc 6"/>
    <w:basedOn w:val="TOC5"/>
    <w:next w:val="Normal"/>
    <w:semiHidden/>
    <w:rsid w:val="00887D57"/>
    <w:pPr>
      <w:ind w:left="1985" w:hanging="1985"/>
    </w:pPr>
  </w:style>
  <w:style w:type="paragraph" w:styleId="TOC7">
    <w:name w:val="toc 7"/>
    <w:basedOn w:val="TOC6"/>
    <w:next w:val="Normal"/>
    <w:semiHidden/>
    <w:rsid w:val="00887D57"/>
    <w:pPr>
      <w:ind w:left="2268" w:hanging="2268"/>
    </w:pPr>
  </w:style>
  <w:style w:type="paragraph" w:styleId="ListBullet2">
    <w:name w:val="List Bullet 2"/>
    <w:basedOn w:val="ListBullet"/>
    <w:rsid w:val="00887D57"/>
    <w:pPr>
      <w:numPr>
        <w:numId w:val="6"/>
      </w:numPr>
    </w:pPr>
  </w:style>
  <w:style w:type="paragraph" w:styleId="ListBullet">
    <w:name w:val="List Bullet"/>
    <w:basedOn w:val="BodyText"/>
    <w:rsid w:val="00887D57"/>
    <w:pPr>
      <w:numPr>
        <w:numId w:val="5"/>
      </w:numPr>
    </w:pPr>
  </w:style>
  <w:style w:type="paragraph" w:styleId="ListBullet3">
    <w:name w:val="List Bullet 3"/>
    <w:basedOn w:val="ListBullet2"/>
    <w:rsid w:val="00887D57"/>
    <w:pPr>
      <w:numPr>
        <w:numId w:val="7"/>
      </w:numPr>
    </w:pPr>
  </w:style>
  <w:style w:type="paragraph" w:customStyle="1" w:styleId="EQ">
    <w:name w:val="EQ"/>
    <w:basedOn w:val="Normal"/>
    <w:next w:val="Normal"/>
    <w:rsid w:val="00887D57"/>
    <w:pPr>
      <w:keepLines/>
      <w:tabs>
        <w:tab w:val="center" w:pos="4536"/>
        <w:tab w:val="right" w:pos="9072"/>
      </w:tabs>
      <w:spacing w:after="180"/>
      <w:jc w:val="left"/>
    </w:pPr>
    <w:rPr>
      <w:noProof/>
      <w:lang w:eastAsia="en-US"/>
    </w:rPr>
  </w:style>
  <w:style w:type="paragraph" w:styleId="List2">
    <w:name w:val="List 2"/>
    <w:basedOn w:val="List"/>
    <w:rsid w:val="00887D57"/>
    <w:pPr>
      <w:ind w:left="851"/>
    </w:pPr>
  </w:style>
  <w:style w:type="paragraph" w:styleId="List3">
    <w:name w:val="List 3"/>
    <w:basedOn w:val="List2"/>
    <w:rsid w:val="00887D57"/>
    <w:pPr>
      <w:ind w:left="1135"/>
    </w:pPr>
  </w:style>
  <w:style w:type="paragraph" w:styleId="List4">
    <w:name w:val="List 4"/>
    <w:basedOn w:val="List3"/>
    <w:rsid w:val="00887D57"/>
    <w:pPr>
      <w:ind w:left="1418"/>
    </w:pPr>
  </w:style>
  <w:style w:type="paragraph" w:styleId="List5">
    <w:name w:val="List 5"/>
    <w:basedOn w:val="List4"/>
    <w:rsid w:val="00887D57"/>
    <w:pPr>
      <w:ind w:left="1702"/>
    </w:pPr>
  </w:style>
  <w:style w:type="paragraph" w:customStyle="1" w:styleId="EditorsNote">
    <w:name w:val="Editor's Note"/>
    <w:basedOn w:val="Normal"/>
    <w:rsid w:val="00887D57"/>
    <w:pPr>
      <w:keepLines/>
      <w:spacing w:after="180"/>
      <w:ind w:left="1135" w:hanging="851"/>
      <w:jc w:val="left"/>
    </w:pPr>
    <w:rPr>
      <w:color w:val="FF0000"/>
      <w:lang w:eastAsia="en-US"/>
    </w:rPr>
  </w:style>
  <w:style w:type="paragraph" w:styleId="ListBullet4">
    <w:name w:val="List Bullet 4"/>
    <w:basedOn w:val="ListBullet3"/>
    <w:rsid w:val="00887D57"/>
    <w:pPr>
      <w:numPr>
        <w:numId w:val="8"/>
      </w:numPr>
    </w:pPr>
  </w:style>
  <w:style w:type="paragraph" w:styleId="ListBullet5">
    <w:name w:val="List Bullet 5"/>
    <w:basedOn w:val="ListBullet4"/>
    <w:rsid w:val="00887D57"/>
    <w:pPr>
      <w:numPr>
        <w:numId w:val="4"/>
      </w:numPr>
    </w:pPr>
  </w:style>
  <w:style w:type="paragraph" w:styleId="Footer">
    <w:name w:val="footer"/>
    <w:basedOn w:val="Header"/>
    <w:semiHidden/>
    <w:rsid w:val="00887D57"/>
    <w:pPr>
      <w:jc w:val="center"/>
    </w:pPr>
    <w:rPr>
      <w:i/>
      <w:iCs/>
    </w:rPr>
  </w:style>
  <w:style w:type="paragraph" w:customStyle="1" w:styleId="Reference">
    <w:name w:val="Reference"/>
    <w:basedOn w:val="Normal"/>
    <w:rsid w:val="00887D57"/>
    <w:pPr>
      <w:numPr>
        <w:numId w:val="2"/>
      </w:numPr>
    </w:pPr>
  </w:style>
  <w:style w:type="paragraph" w:styleId="BalloonText">
    <w:name w:val="Balloon Text"/>
    <w:basedOn w:val="Normal"/>
    <w:semiHidden/>
    <w:rsid w:val="00887D57"/>
    <w:rPr>
      <w:rFonts w:ascii="Tahoma" w:hAnsi="Tahoma" w:cs="Tahoma"/>
      <w:sz w:val="16"/>
      <w:szCs w:val="16"/>
    </w:rPr>
  </w:style>
  <w:style w:type="character" w:styleId="PageNumber">
    <w:name w:val="page number"/>
    <w:semiHidden/>
    <w:rsid w:val="00887D57"/>
  </w:style>
  <w:style w:type="paragraph" w:styleId="BodyText">
    <w:name w:val="Body Text"/>
    <w:basedOn w:val="Normal"/>
    <w:link w:val="BodyTextChar"/>
    <w:rsid w:val="00887D57"/>
  </w:style>
  <w:style w:type="character" w:styleId="Hyperlink">
    <w:name w:val="Hyperlink"/>
    <w:uiPriority w:val="99"/>
    <w:rsid w:val="00887D57"/>
    <w:rPr>
      <w:color w:val="0000FF"/>
      <w:u w:val="single"/>
      <w:lang w:val="en-GB"/>
    </w:rPr>
  </w:style>
  <w:style w:type="character" w:styleId="FollowedHyperlink">
    <w:name w:val="FollowedHyperlink"/>
    <w:semiHidden/>
    <w:rsid w:val="00887D57"/>
    <w:rPr>
      <w:color w:val="FF0000"/>
      <w:u w:val="single"/>
    </w:rPr>
  </w:style>
  <w:style w:type="character" w:styleId="CommentReference">
    <w:name w:val="annotation reference"/>
    <w:semiHidden/>
    <w:rsid w:val="00887D57"/>
    <w:rPr>
      <w:sz w:val="16"/>
      <w:szCs w:val="16"/>
    </w:rPr>
  </w:style>
  <w:style w:type="paragraph" w:styleId="CommentText">
    <w:name w:val="annotation text"/>
    <w:basedOn w:val="Normal"/>
    <w:link w:val="CommentTextChar"/>
    <w:semiHidden/>
    <w:rsid w:val="00887D57"/>
  </w:style>
  <w:style w:type="paragraph" w:styleId="CommentSubject">
    <w:name w:val="annotation subject"/>
    <w:basedOn w:val="CommentText"/>
    <w:next w:val="CommentText"/>
    <w:semiHidden/>
    <w:rsid w:val="00887D5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87D57"/>
    <w:rPr>
      <w:rFonts w:ascii="Arial" w:eastAsia="Times New Roman" w:hAnsi="Arial" w:cs="Arial"/>
      <w:sz w:val="36"/>
      <w:szCs w:val="36"/>
      <w:lang w:val="en-GB"/>
    </w:rPr>
  </w:style>
  <w:style w:type="paragraph" w:customStyle="1" w:styleId="B1">
    <w:name w:val="B1"/>
    <w:basedOn w:val="List"/>
    <w:rsid w:val="00887D57"/>
    <w:pPr>
      <w:spacing w:after="180"/>
      <w:jc w:val="left"/>
    </w:pPr>
    <w:rPr>
      <w:lang w:eastAsia="en-US"/>
    </w:rPr>
  </w:style>
  <w:style w:type="paragraph" w:customStyle="1" w:styleId="B2">
    <w:name w:val="B2"/>
    <w:basedOn w:val="List2"/>
    <w:rsid w:val="00887D57"/>
    <w:pPr>
      <w:spacing w:after="180"/>
      <w:jc w:val="left"/>
    </w:pPr>
    <w:rPr>
      <w:lang w:eastAsia="en-US"/>
    </w:rPr>
  </w:style>
  <w:style w:type="paragraph" w:customStyle="1" w:styleId="B3">
    <w:name w:val="B3"/>
    <w:basedOn w:val="List3"/>
    <w:rsid w:val="00887D57"/>
    <w:pPr>
      <w:spacing w:after="180"/>
      <w:jc w:val="left"/>
    </w:pPr>
    <w:rPr>
      <w:lang w:eastAsia="en-US"/>
    </w:rPr>
  </w:style>
  <w:style w:type="paragraph" w:customStyle="1" w:styleId="B4">
    <w:name w:val="B4"/>
    <w:basedOn w:val="List4"/>
    <w:rsid w:val="00887D57"/>
    <w:pPr>
      <w:spacing w:after="180"/>
      <w:jc w:val="left"/>
    </w:pPr>
    <w:rPr>
      <w:lang w:eastAsia="en-US"/>
    </w:rPr>
  </w:style>
  <w:style w:type="paragraph" w:customStyle="1" w:styleId="Proposal">
    <w:name w:val="Proposal"/>
    <w:basedOn w:val="Normal"/>
    <w:rsid w:val="00887D57"/>
    <w:pPr>
      <w:numPr>
        <w:numId w:val="3"/>
      </w:numPr>
      <w:tabs>
        <w:tab w:val="clear" w:pos="1304"/>
        <w:tab w:val="left" w:pos="1701"/>
      </w:tabs>
      <w:ind w:left="1701" w:hanging="1701"/>
    </w:pPr>
    <w:rPr>
      <w:b/>
      <w:bCs/>
    </w:rPr>
  </w:style>
  <w:style w:type="character" w:customStyle="1" w:styleId="BodyTextChar">
    <w:name w:val="Body Text Char"/>
    <w:link w:val="BodyText"/>
    <w:rsid w:val="00887D57"/>
    <w:rPr>
      <w:rFonts w:ascii="Arial" w:eastAsia="Times New Roman" w:hAnsi="Arial"/>
      <w:lang w:val="en-GB"/>
    </w:rPr>
  </w:style>
  <w:style w:type="paragraph" w:customStyle="1" w:styleId="B5">
    <w:name w:val="B5"/>
    <w:basedOn w:val="List5"/>
    <w:rsid w:val="00887D57"/>
    <w:pPr>
      <w:spacing w:after="180"/>
      <w:jc w:val="left"/>
    </w:pPr>
    <w:rPr>
      <w:lang w:eastAsia="en-US"/>
    </w:rPr>
  </w:style>
  <w:style w:type="paragraph" w:customStyle="1" w:styleId="EX">
    <w:name w:val="EX"/>
    <w:basedOn w:val="Normal"/>
    <w:rsid w:val="00887D57"/>
    <w:pPr>
      <w:keepLines/>
      <w:spacing w:after="180"/>
      <w:ind w:left="1702" w:hanging="1418"/>
      <w:jc w:val="left"/>
    </w:pPr>
    <w:rPr>
      <w:lang w:eastAsia="en-US"/>
    </w:rPr>
  </w:style>
  <w:style w:type="paragraph" w:customStyle="1" w:styleId="EW">
    <w:name w:val="EW"/>
    <w:basedOn w:val="EX"/>
    <w:rsid w:val="00887D57"/>
    <w:pPr>
      <w:spacing w:after="0"/>
    </w:pPr>
  </w:style>
  <w:style w:type="paragraph" w:customStyle="1" w:styleId="TAL">
    <w:name w:val="TAL"/>
    <w:basedOn w:val="Normal"/>
    <w:rsid w:val="00887D57"/>
    <w:pPr>
      <w:keepNext/>
      <w:keepLines/>
      <w:spacing w:after="0"/>
      <w:jc w:val="left"/>
    </w:pPr>
    <w:rPr>
      <w:sz w:val="18"/>
      <w:lang w:eastAsia="en-US"/>
    </w:rPr>
  </w:style>
  <w:style w:type="paragraph" w:customStyle="1" w:styleId="TAC">
    <w:name w:val="TAC"/>
    <w:basedOn w:val="TAL"/>
    <w:rsid w:val="00887D57"/>
    <w:pPr>
      <w:jc w:val="center"/>
    </w:pPr>
  </w:style>
  <w:style w:type="paragraph" w:customStyle="1" w:styleId="TAH">
    <w:name w:val="TAH"/>
    <w:basedOn w:val="TAC"/>
    <w:rsid w:val="00887D57"/>
    <w:rPr>
      <w:b/>
    </w:rPr>
  </w:style>
  <w:style w:type="paragraph" w:customStyle="1" w:styleId="TAN">
    <w:name w:val="TAN"/>
    <w:basedOn w:val="TAL"/>
    <w:rsid w:val="00887D57"/>
    <w:pPr>
      <w:ind w:left="851" w:hanging="851"/>
    </w:pPr>
  </w:style>
  <w:style w:type="paragraph" w:customStyle="1" w:styleId="TAR">
    <w:name w:val="TAR"/>
    <w:basedOn w:val="TAL"/>
    <w:rsid w:val="00887D57"/>
    <w:pPr>
      <w:jc w:val="right"/>
    </w:pPr>
  </w:style>
  <w:style w:type="paragraph" w:customStyle="1" w:styleId="TH">
    <w:name w:val="TH"/>
    <w:basedOn w:val="Normal"/>
    <w:rsid w:val="00887D57"/>
    <w:pPr>
      <w:keepNext/>
      <w:keepLines/>
      <w:spacing w:before="60" w:after="180"/>
      <w:jc w:val="center"/>
    </w:pPr>
    <w:rPr>
      <w:b/>
      <w:lang w:eastAsia="en-US"/>
    </w:rPr>
  </w:style>
  <w:style w:type="paragraph" w:customStyle="1" w:styleId="TF">
    <w:name w:val="TF"/>
    <w:basedOn w:val="TH"/>
    <w:rsid w:val="00887D57"/>
    <w:pPr>
      <w:keepNext w:val="0"/>
      <w:spacing w:before="0" w:after="240"/>
    </w:pPr>
  </w:style>
  <w:style w:type="paragraph" w:customStyle="1" w:styleId="TT">
    <w:name w:val="TT"/>
    <w:basedOn w:val="Heading1"/>
    <w:next w:val="Normal"/>
    <w:rsid w:val="00887D57"/>
    <w:pPr>
      <w:numPr>
        <w:numId w:val="0"/>
      </w:numPr>
      <w:ind w:left="1134" w:hanging="1134"/>
      <w:outlineLvl w:val="9"/>
    </w:pPr>
    <w:rPr>
      <w:rFonts w:cs="Times New Roman"/>
      <w:szCs w:val="20"/>
      <w:lang w:eastAsia="en-US"/>
    </w:rPr>
  </w:style>
  <w:style w:type="paragraph" w:customStyle="1" w:styleId="ZA">
    <w:name w:val="ZA"/>
    <w:rsid w:val="00887D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87D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87D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887D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887D57"/>
  </w:style>
  <w:style w:type="paragraph" w:customStyle="1" w:styleId="ZH">
    <w:name w:val="ZH"/>
    <w:rsid w:val="00887D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887D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887D57"/>
    <w:pPr>
      <w:framePr w:hRule="auto" w:wrap="notBeside" w:y="852"/>
    </w:pPr>
    <w:rPr>
      <w:i w:val="0"/>
      <w:sz w:val="40"/>
    </w:rPr>
  </w:style>
  <w:style w:type="paragraph" w:customStyle="1" w:styleId="ZU">
    <w:name w:val="ZU"/>
    <w:rsid w:val="00887D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87D57"/>
    <w:pPr>
      <w:framePr w:wrap="notBeside" w:y="16161"/>
    </w:pPr>
  </w:style>
  <w:style w:type="paragraph" w:customStyle="1" w:styleId="FP">
    <w:name w:val="FP"/>
    <w:basedOn w:val="Normal"/>
    <w:rsid w:val="00887D57"/>
    <w:pPr>
      <w:spacing w:after="0"/>
      <w:jc w:val="left"/>
    </w:pPr>
    <w:rPr>
      <w:lang w:eastAsia="en-US"/>
    </w:rPr>
  </w:style>
  <w:style w:type="paragraph" w:customStyle="1" w:styleId="Observation">
    <w:name w:val="Observation"/>
    <w:basedOn w:val="Proposal"/>
    <w:qFormat/>
    <w:rsid w:val="00887D57"/>
    <w:pPr>
      <w:numPr>
        <w:numId w:val="13"/>
      </w:numPr>
      <w:ind w:left="1701" w:hanging="1701"/>
    </w:pPr>
  </w:style>
  <w:style w:type="paragraph" w:styleId="TableofFigures">
    <w:name w:val="table of figures"/>
    <w:basedOn w:val="Normal"/>
    <w:next w:val="Normal"/>
    <w:uiPriority w:val="99"/>
    <w:rsid w:val="00887D57"/>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LightShading-Accent51">
    <w:name w:val="Light Shading - Accent 51"/>
    <w:hidden/>
    <w:uiPriority w:val="99"/>
    <w:semiHidden/>
    <w:rsid w:val="00E71AA1"/>
    <w:rPr>
      <w:rFonts w:ascii="Arial" w:hAnsi="Arial"/>
      <w:lang w:eastAsia="zh-CN"/>
    </w:rPr>
  </w:style>
  <w:style w:type="paragraph" w:customStyle="1" w:styleId="LightList-Accent51">
    <w:name w:val="Light List - Accent 51"/>
    <w:basedOn w:val="Normal"/>
    <w:link w:val="LightList-Accent5Char"/>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GridTable1Light1">
    <w:name w:val="Grid Table 1 Light1"/>
    <w:uiPriority w:val="33"/>
    <w:qFormat/>
    <w:rsid w:val="001D191C"/>
    <w:rPr>
      <w:b/>
      <w:bCs/>
      <w:i/>
      <w:iCs/>
      <w:spacing w:val="5"/>
    </w:rPr>
  </w:style>
  <w:style w:type="paragraph" w:customStyle="1" w:styleId="IvDbodytext">
    <w:name w:val="IvD bodytext"/>
    <w:basedOn w:val="BodyText"/>
    <w:link w:val="IvDbodytextChar"/>
    <w:qFormat/>
    <w:rsid w:val="00C8314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sz w:val="22"/>
      <w:lang w:val="en-US" w:eastAsia="en-US"/>
    </w:rPr>
  </w:style>
  <w:style w:type="character" w:customStyle="1" w:styleId="IvDbodytextChar">
    <w:name w:val="IvD bodytext Char"/>
    <w:link w:val="IvDbodytext"/>
    <w:locked/>
    <w:rsid w:val="00C83144"/>
    <w:rPr>
      <w:rFonts w:ascii="Arial" w:eastAsia="SimSun" w:hAnsi="Arial"/>
      <w:spacing w:val="2"/>
      <w:sz w:val="22"/>
      <w:lang w:val="en-US" w:eastAsia="en-US"/>
    </w:rPr>
  </w:style>
  <w:style w:type="character" w:customStyle="1" w:styleId="LightList-Accent5Char">
    <w:name w:val="Light List - Accent 5 Char"/>
    <w:link w:val="LightList-Accent51"/>
    <w:uiPriority w:val="34"/>
    <w:locked/>
    <w:rsid w:val="006C6BAD"/>
    <w:rPr>
      <w:rFonts w:ascii="Calibri" w:eastAsia="SimSun" w:hAnsi="Calibri"/>
      <w:sz w:val="22"/>
      <w:szCs w:val="22"/>
    </w:rPr>
  </w:style>
  <w:style w:type="paragraph" w:styleId="NormalWeb">
    <w:name w:val="Normal (Web)"/>
    <w:basedOn w:val="Normal"/>
    <w:uiPriority w:val="99"/>
    <w:unhideWhenUsed/>
    <w:rsid w:val="003E6AF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ColorfulShading-Accent11">
    <w:name w:val="Colorful Shading - Accent 11"/>
    <w:hidden/>
    <w:uiPriority w:val="62"/>
    <w:rsid w:val="00A177F4"/>
    <w:rPr>
      <w:rFonts w:ascii="Arial" w:eastAsia="Times New Roman" w:hAnsi="Arial"/>
      <w:lang w:eastAsia="zh-CN"/>
    </w:rPr>
  </w:style>
  <w:style w:type="paragraph" w:customStyle="1" w:styleId="LightList-Accent31">
    <w:name w:val="Light List - Accent 31"/>
    <w:hidden/>
    <w:uiPriority w:val="99"/>
    <w:unhideWhenUsed/>
    <w:rsid w:val="007A4455"/>
    <w:rPr>
      <w:rFonts w:ascii="Arial" w:eastAsia="Times New Roman" w:hAnsi="Arial"/>
      <w:lang w:eastAsia="zh-CN"/>
    </w:rPr>
  </w:style>
  <w:style w:type="character" w:customStyle="1" w:styleId="CommentTextChar">
    <w:name w:val="Comment Text Char"/>
    <w:link w:val="CommentText"/>
    <w:semiHidden/>
    <w:rsid w:val="007A4455"/>
    <w:rPr>
      <w:rFonts w:ascii="Arial" w:eastAsia="Times New Roman" w:hAnsi="Arial"/>
      <w:lang w:val="en-GB"/>
    </w:rPr>
  </w:style>
  <w:style w:type="table" w:styleId="TableGrid">
    <w:name w:val="Table Grid"/>
    <w:basedOn w:val="TableNormal"/>
    <w:rsid w:val="00B75C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12">
    <w:name w:val="Colorful Shading - Accent 12"/>
    <w:hidden/>
    <w:uiPriority w:val="99"/>
    <w:unhideWhenUsed/>
    <w:rsid w:val="00991A21"/>
    <w:rPr>
      <w:rFonts w:ascii="Arial" w:eastAsia="Times New Roman" w:hAnsi="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08195">
      <w:bodyDiv w:val="1"/>
      <w:marLeft w:val="0"/>
      <w:marRight w:val="0"/>
      <w:marTop w:val="0"/>
      <w:marBottom w:val="0"/>
      <w:divBdr>
        <w:top w:val="none" w:sz="0" w:space="0" w:color="auto"/>
        <w:left w:val="none" w:sz="0" w:space="0" w:color="auto"/>
        <w:bottom w:val="none" w:sz="0" w:space="0" w:color="auto"/>
        <w:right w:val="none" w:sz="0" w:space="0" w:color="auto"/>
      </w:divBdr>
    </w:div>
    <w:div w:id="399182747">
      <w:bodyDiv w:val="1"/>
      <w:marLeft w:val="0"/>
      <w:marRight w:val="0"/>
      <w:marTop w:val="0"/>
      <w:marBottom w:val="0"/>
      <w:divBdr>
        <w:top w:val="none" w:sz="0" w:space="0" w:color="auto"/>
        <w:left w:val="none" w:sz="0" w:space="0" w:color="auto"/>
        <w:bottom w:val="none" w:sz="0" w:space="0" w:color="auto"/>
        <w:right w:val="none" w:sz="0" w:space="0" w:color="auto"/>
      </w:divBdr>
    </w:div>
    <w:div w:id="406609292">
      <w:bodyDiv w:val="1"/>
      <w:marLeft w:val="0"/>
      <w:marRight w:val="0"/>
      <w:marTop w:val="0"/>
      <w:marBottom w:val="0"/>
      <w:divBdr>
        <w:top w:val="none" w:sz="0" w:space="0" w:color="auto"/>
        <w:left w:val="none" w:sz="0" w:space="0" w:color="auto"/>
        <w:bottom w:val="none" w:sz="0" w:space="0" w:color="auto"/>
        <w:right w:val="none" w:sz="0" w:space="0" w:color="auto"/>
      </w:divBdr>
    </w:div>
    <w:div w:id="597522566">
      <w:bodyDiv w:val="1"/>
      <w:marLeft w:val="0"/>
      <w:marRight w:val="0"/>
      <w:marTop w:val="0"/>
      <w:marBottom w:val="0"/>
      <w:divBdr>
        <w:top w:val="none" w:sz="0" w:space="0" w:color="auto"/>
        <w:left w:val="none" w:sz="0" w:space="0" w:color="auto"/>
        <w:bottom w:val="none" w:sz="0" w:space="0" w:color="auto"/>
        <w:right w:val="none" w:sz="0" w:space="0" w:color="auto"/>
      </w:divBdr>
    </w:div>
    <w:div w:id="657997410">
      <w:bodyDiv w:val="1"/>
      <w:marLeft w:val="0"/>
      <w:marRight w:val="0"/>
      <w:marTop w:val="0"/>
      <w:marBottom w:val="0"/>
      <w:divBdr>
        <w:top w:val="none" w:sz="0" w:space="0" w:color="auto"/>
        <w:left w:val="none" w:sz="0" w:space="0" w:color="auto"/>
        <w:bottom w:val="none" w:sz="0" w:space="0" w:color="auto"/>
        <w:right w:val="none" w:sz="0" w:space="0" w:color="auto"/>
      </w:divBdr>
    </w:div>
    <w:div w:id="683673064">
      <w:bodyDiv w:val="1"/>
      <w:marLeft w:val="0"/>
      <w:marRight w:val="0"/>
      <w:marTop w:val="0"/>
      <w:marBottom w:val="0"/>
      <w:divBdr>
        <w:top w:val="none" w:sz="0" w:space="0" w:color="auto"/>
        <w:left w:val="none" w:sz="0" w:space="0" w:color="auto"/>
        <w:bottom w:val="none" w:sz="0" w:space="0" w:color="auto"/>
        <w:right w:val="none" w:sz="0" w:space="0" w:color="auto"/>
      </w:divBdr>
    </w:div>
    <w:div w:id="702706691">
      <w:bodyDiv w:val="1"/>
      <w:marLeft w:val="0"/>
      <w:marRight w:val="0"/>
      <w:marTop w:val="0"/>
      <w:marBottom w:val="0"/>
      <w:divBdr>
        <w:top w:val="none" w:sz="0" w:space="0" w:color="auto"/>
        <w:left w:val="none" w:sz="0" w:space="0" w:color="auto"/>
        <w:bottom w:val="none" w:sz="0" w:space="0" w:color="auto"/>
        <w:right w:val="none" w:sz="0" w:space="0" w:color="auto"/>
      </w:divBdr>
    </w:div>
    <w:div w:id="715087827">
      <w:bodyDiv w:val="1"/>
      <w:marLeft w:val="0"/>
      <w:marRight w:val="0"/>
      <w:marTop w:val="0"/>
      <w:marBottom w:val="0"/>
      <w:divBdr>
        <w:top w:val="none" w:sz="0" w:space="0" w:color="auto"/>
        <w:left w:val="none" w:sz="0" w:space="0" w:color="auto"/>
        <w:bottom w:val="none" w:sz="0" w:space="0" w:color="auto"/>
        <w:right w:val="none" w:sz="0" w:space="0" w:color="auto"/>
      </w:divBdr>
    </w:div>
    <w:div w:id="725300506">
      <w:bodyDiv w:val="1"/>
      <w:marLeft w:val="0"/>
      <w:marRight w:val="0"/>
      <w:marTop w:val="0"/>
      <w:marBottom w:val="0"/>
      <w:divBdr>
        <w:top w:val="none" w:sz="0" w:space="0" w:color="auto"/>
        <w:left w:val="none" w:sz="0" w:space="0" w:color="auto"/>
        <w:bottom w:val="none" w:sz="0" w:space="0" w:color="auto"/>
        <w:right w:val="none" w:sz="0" w:space="0" w:color="auto"/>
      </w:divBdr>
    </w:div>
    <w:div w:id="803811560">
      <w:bodyDiv w:val="1"/>
      <w:marLeft w:val="0"/>
      <w:marRight w:val="0"/>
      <w:marTop w:val="0"/>
      <w:marBottom w:val="0"/>
      <w:divBdr>
        <w:top w:val="none" w:sz="0" w:space="0" w:color="auto"/>
        <w:left w:val="none" w:sz="0" w:space="0" w:color="auto"/>
        <w:bottom w:val="none" w:sz="0" w:space="0" w:color="auto"/>
        <w:right w:val="none" w:sz="0" w:space="0" w:color="auto"/>
      </w:divBdr>
    </w:div>
    <w:div w:id="99877102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36807663">
      <w:bodyDiv w:val="1"/>
      <w:marLeft w:val="0"/>
      <w:marRight w:val="0"/>
      <w:marTop w:val="0"/>
      <w:marBottom w:val="0"/>
      <w:divBdr>
        <w:top w:val="none" w:sz="0" w:space="0" w:color="auto"/>
        <w:left w:val="none" w:sz="0" w:space="0" w:color="auto"/>
        <w:bottom w:val="none" w:sz="0" w:space="0" w:color="auto"/>
        <w:right w:val="none" w:sz="0" w:space="0" w:color="auto"/>
      </w:divBdr>
    </w:div>
    <w:div w:id="1489203974">
      <w:bodyDiv w:val="1"/>
      <w:marLeft w:val="0"/>
      <w:marRight w:val="0"/>
      <w:marTop w:val="0"/>
      <w:marBottom w:val="0"/>
      <w:divBdr>
        <w:top w:val="none" w:sz="0" w:space="0" w:color="auto"/>
        <w:left w:val="none" w:sz="0" w:space="0" w:color="auto"/>
        <w:bottom w:val="none" w:sz="0" w:space="0" w:color="auto"/>
        <w:right w:val="none" w:sz="0" w:space="0" w:color="auto"/>
      </w:divBdr>
    </w:div>
    <w:div w:id="1803383527">
      <w:bodyDiv w:val="1"/>
      <w:marLeft w:val="0"/>
      <w:marRight w:val="0"/>
      <w:marTop w:val="0"/>
      <w:marBottom w:val="0"/>
      <w:divBdr>
        <w:top w:val="none" w:sz="0" w:space="0" w:color="auto"/>
        <w:left w:val="none" w:sz="0" w:space="0" w:color="auto"/>
        <w:bottom w:val="none" w:sz="0" w:space="0" w:color="auto"/>
        <w:right w:val="none" w:sz="0" w:space="0" w:color="auto"/>
      </w:divBdr>
    </w:div>
    <w:div w:id="1944341576">
      <w:bodyDiv w:val="1"/>
      <w:marLeft w:val="0"/>
      <w:marRight w:val="0"/>
      <w:marTop w:val="0"/>
      <w:marBottom w:val="0"/>
      <w:divBdr>
        <w:top w:val="none" w:sz="0" w:space="0" w:color="auto"/>
        <w:left w:val="none" w:sz="0" w:space="0" w:color="auto"/>
        <w:bottom w:val="none" w:sz="0" w:space="0" w:color="auto"/>
        <w:right w:val="none" w:sz="0" w:space="0" w:color="auto"/>
      </w:divBdr>
    </w:div>
    <w:div w:id="2126927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customXml" Target="../customXml/item9.xml"/><Relationship Id="rId20" Type="http://schemas.openxmlformats.org/officeDocument/2006/relationships/image" Target="media/image1.emf"/><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customXml" Target="../customXml/item10.xml"/><Relationship Id="rId11" Type="http://schemas.openxmlformats.org/officeDocument/2006/relationships/customXml" Target="../customXml/item11.xml"/><Relationship Id="rId12" Type="http://schemas.openxmlformats.org/officeDocument/2006/relationships/customXml" Target="../customXml/item12.xml"/><Relationship Id="rId13" Type="http://schemas.openxmlformats.org/officeDocument/2006/relationships/customXml" Target="../customXml/item13.xml"/><Relationship Id="rId14" Type="http://schemas.openxmlformats.org/officeDocument/2006/relationships/numbering" Target="numbering.xml"/><Relationship Id="rId15" Type="http://schemas.openxmlformats.org/officeDocument/2006/relationships/styles" Target="styles.xml"/><Relationship Id="rId16" Type="http://schemas.openxmlformats.org/officeDocument/2006/relationships/settings" Target="settings.xml"/><Relationship Id="rId17" Type="http://schemas.openxmlformats.org/officeDocument/2006/relationships/webSettings" Target="webSettings.xml"/><Relationship Id="rId18" Type="http://schemas.openxmlformats.org/officeDocument/2006/relationships/footnotes" Target="footnotes.xml"/><Relationship Id="rId19" Type="http://schemas.openxmlformats.org/officeDocument/2006/relationships/endnotes" Target="endnotes.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AF778-A6A2-4711-9FFA-640BB6AC47C9}">
  <ds:schemaRefs>
    <ds:schemaRef ds:uri="Microsoft.SharePoint.Taxonomy.ContentTypeSync"/>
  </ds:schemaRefs>
</ds:datastoreItem>
</file>

<file path=customXml/itemProps10.xml><?xml version="1.0" encoding="utf-8"?>
<ds:datastoreItem xmlns:ds="http://schemas.openxmlformats.org/officeDocument/2006/customXml" ds:itemID="{F3119E77-DD09-DA43-8A6F-D574A0F39150}">
  <ds:schemaRefs>
    <ds:schemaRef ds:uri="http://schemas.openxmlformats.org/officeDocument/2006/bibliography"/>
  </ds:schemaRefs>
</ds:datastoreItem>
</file>

<file path=customXml/itemProps11.xml><?xml version="1.0" encoding="utf-8"?>
<ds:datastoreItem xmlns:ds="http://schemas.openxmlformats.org/officeDocument/2006/customXml" ds:itemID="{A1C3B79F-B749-0442-A452-0E0B94978FE3}">
  <ds:schemaRefs>
    <ds:schemaRef ds:uri="http://schemas.openxmlformats.org/officeDocument/2006/bibliography"/>
  </ds:schemaRefs>
</ds:datastoreItem>
</file>

<file path=customXml/itemProps12.xml><?xml version="1.0" encoding="utf-8"?>
<ds:datastoreItem xmlns:ds="http://schemas.openxmlformats.org/officeDocument/2006/customXml" ds:itemID="{9CDC259F-20EA-2344-8A74-6720A827C94D}">
  <ds:schemaRefs>
    <ds:schemaRef ds:uri="http://schemas.openxmlformats.org/officeDocument/2006/bibliography"/>
  </ds:schemaRefs>
</ds:datastoreItem>
</file>

<file path=customXml/itemProps13.xml><?xml version="1.0" encoding="utf-8"?>
<ds:datastoreItem xmlns:ds="http://schemas.openxmlformats.org/officeDocument/2006/customXml" ds:itemID="{F72738DB-3979-0847-9A5B-6219FC60B868}">
  <ds:schemaRefs>
    <ds:schemaRef ds:uri="http://schemas.openxmlformats.org/officeDocument/2006/bibliography"/>
  </ds:schemaRefs>
</ds:datastoreItem>
</file>

<file path=customXml/itemProps2.xml><?xml version="1.0" encoding="utf-8"?>
<ds:datastoreItem xmlns:ds="http://schemas.openxmlformats.org/officeDocument/2006/customXml" ds:itemID="{A11FBB23-138E-4F67-93D2-0ABCBDC299EC}">
  <ds:schemaRefs>
    <ds:schemaRef ds:uri="http://schemas.microsoft.com/office/2006/metadata/longProperties"/>
  </ds:schemaRefs>
</ds:datastoreItem>
</file>

<file path=customXml/itemProps3.xml><?xml version="1.0" encoding="utf-8"?>
<ds:datastoreItem xmlns:ds="http://schemas.openxmlformats.org/officeDocument/2006/customXml" ds:itemID="{EDDF712F-46BA-4132-AA59-D2F189095703}">
  <ds:schemaRefs>
    <ds:schemaRef ds:uri="http://schemas.microsoft.com/sharepoint/v3/contenttype/forms"/>
  </ds:schemaRefs>
</ds:datastoreItem>
</file>

<file path=customXml/itemProps4.xml><?xml version="1.0" encoding="utf-8"?>
<ds:datastoreItem xmlns:ds="http://schemas.openxmlformats.org/officeDocument/2006/customXml" ds:itemID="{96649B5C-CADC-4B32-84DD-6F2CEDFC1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31DCAE-BC2D-40C8-8D39-AF8A65402DDB}">
  <ds:schemaRefs>
    <ds:schemaRef ds:uri="http://schemas.microsoft.com/sharepoint/events"/>
  </ds:schemaRefs>
</ds:datastoreItem>
</file>

<file path=customXml/itemProps6.xml><?xml version="1.0" encoding="utf-8"?>
<ds:datastoreItem xmlns:ds="http://schemas.openxmlformats.org/officeDocument/2006/customXml" ds:itemID="{2C972EE0-550A-4670-A9E2-A9D5F4C383CF}">
  <ds:schemaRefs>
    <ds:schemaRef ds:uri="http://schemas.openxmlformats.org/officeDocument/2006/bibliography"/>
  </ds:schemaRefs>
</ds:datastoreItem>
</file>

<file path=customXml/itemProps7.xml><?xml version="1.0" encoding="utf-8"?>
<ds:datastoreItem xmlns:ds="http://schemas.openxmlformats.org/officeDocument/2006/customXml" ds:itemID="{E5183CF5-7705-4090-91D2-78721EB16B69}">
  <ds:schemaRefs>
    <ds:schemaRef ds:uri="http://schemas.openxmlformats.org/officeDocument/2006/bibliography"/>
  </ds:schemaRefs>
</ds:datastoreItem>
</file>

<file path=customXml/itemProps8.xml><?xml version="1.0" encoding="utf-8"?>
<ds:datastoreItem xmlns:ds="http://schemas.openxmlformats.org/officeDocument/2006/customXml" ds:itemID="{CBBC09FD-747D-7244-969E-B627E45A32AC}">
  <ds:schemaRefs>
    <ds:schemaRef ds:uri="http://schemas.openxmlformats.org/officeDocument/2006/bibliography"/>
  </ds:schemaRefs>
</ds:datastoreItem>
</file>

<file path=customXml/itemProps9.xml><?xml version="1.0" encoding="utf-8"?>
<ds:datastoreItem xmlns:ds="http://schemas.openxmlformats.org/officeDocument/2006/customXml" ds:itemID="{0BE9779D-6693-BA46-9C89-056FEC9ED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1790</Words>
  <Characters>10205</Characters>
  <Application>Microsoft Macintosh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11972</CharactersWithSpaces>
  <SharedDoc>false</SharedDoc>
  <HLinks>
    <vt:vector size="66" baseType="variant">
      <vt:variant>
        <vt:i4>2031678</vt:i4>
      </vt:variant>
      <vt:variant>
        <vt:i4>68</vt:i4>
      </vt:variant>
      <vt:variant>
        <vt:i4>0</vt:i4>
      </vt:variant>
      <vt:variant>
        <vt:i4>5</vt:i4>
      </vt:variant>
      <vt:variant>
        <vt:lpwstr/>
      </vt:variant>
      <vt:variant>
        <vt:lpwstr>_Toc473915831</vt:lpwstr>
      </vt:variant>
      <vt:variant>
        <vt:i4>2031678</vt:i4>
      </vt:variant>
      <vt:variant>
        <vt:i4>65</vt:i4>
      </vt:variant>
      <vt:variant>
        <vt:i4>0</vt:i4>
      </vt:variant>
      <vt:variant>
        <vt:i4>5</vt:i4>
      </vt:variant>
      <vt:variant>
        <vt:lpwstr/>
      </vt:variant>
      <vt:variant>
        <vt:lpwstr>_Toc473915830</vt:lpwstr>
      </vt:variant>
      <vt:variant>
        <vt:i4>1966142</vt:i4>
      </vt:variant>
      <vt:variant>
        <vt:i4>62</vt:i4>
      </vt:variant>
      <vt:variant>
        <vt:i4>0</vt:i4>
      </vt:variant>
      <vt:variant>
        <vt:i4>5</vt:i4>
      </vt:variant>
      <vt:variant>
        <vt:lpwstr/>
      </vt:variant>
      <vt:variant>
        <vt:lpwstr>_Toc473915829</vt:lpwstr>
      </vt:variant>
      <vt:variant>
        <vt:i4>1966142</vt:i4>
      </vt:variant>
      <vt:variant>
        <vt:i4>59</vt:i4>
      </vt:variant>
      <vt:variant>
        <vt:i4>0</vt:i4>
      </vt:variant>
      <vt:variant>
        <vt:i4>5</vt:i4>
      </vt:variant>
      <vt:variant>
        <vt:lpwstr/>
      </vt:variant>
      <vt:variant>
        <vt:lpwstr>_Toc473915828</vt:lpwstr>
      </vt:variant>
      <vt:variant>
        <vt:i4>1966142</vt:i4>
      </vt:variant>
      <vt:variant>
        <vt:i4>56</vt:i4>
      </vt:variant>
      <vt:variant>
        <vt:i4>0</vt:i4>
      </vt:variant>
      <vt:variant>
        <vt:i4>5</vt:i4>
      </vt:variant>
      <vt:variant>
        <vt:lpwstr/>
      </vt:variant>
      <vt:variant>
        <vt:lpwstr>_Toc473915827</vt:lpwstr>
      </vt:variant>
      <vt:variant>
        <vt:i4>1966142</vt:i4>
      </vt:variant>
      <vt:variant>
        <vt:i4>53</vt:i4>
      </vt:variant>
      <vt:variant>
        <vt:i4>0</vt:i4>
      </vt:variant>
      <vt:variant>
        <vt:i4>5</vt:i4>
      </vt:variant>
      <vt:variant>
        <vt:lpwstr/>
      </vt:variant>
      <vt:variant>
        <vt:lpwstr>_Toc473915826</vt:lpwstr>
      </vt:variant>
      <vt:variant>
        <vt:i4>1376304</vt:i4>
      </vt:variant>
      <vt:variant>
        <vt:i4>44</vt:i4>
      </vt:variant>
      <vt:variant>
        <vt:i4>0</vt:i4>
      </vt:variant>
      <vt:variant>
        <vt:i4>5</vt:i4>
      </vt:variant>
      <vt:variant>
        <vt:lpwstr/>
      </vt:variant>
      <vt:variant>
        <vt:lpwstr>_Toc473915693</vt:lpwstr>
      </vt:variant>
      <vt:variant>
        <vt:i4>1376304</vt:i4>
      </vt:variant>
      <vt:variant>
        <vt:i4>41</vt:i4>
      </vt:variant>
      <vt:variant>
        <vt:i4>0</vt:i4>
      </vt:variant>
      <vt:variant>
        <vt:i4>5</vt:i4>
      </vt:variant>
      <vt:variant>
        <vt:lpwstr/>
      </vt:variant>
      <vt:variant>
        <vt:lpwstr>_Toc473915692</vt:lpwstr>
      </vt:variant>
      <vt:variant>
        <vt:i4>1376304</vt:i4>
      </vt:variant>
      <vt:variant>
        <vt:i4>38</vt:i4>
      </vt:variant>
      <vt:variant>
        <vt:i4>0</vt:i4>
      </vt:variant>
      <vt:variant>
        <vt:i4>5</vt:i4>
      </vt:variant>
      <vt:variant>
        <vt:lpwstr/>
      </vt:variant>
      <vt:variant>
        <vt:lpwstr>_Toc473915691</vt:lpwstr>
      </vt:variant>
      <vt:variant>
        <vt:i4>1376304</vt:i4>
      </vt:variant>
      <vt:variant>
        <vt:i4>35</vt:i4>
      </vt:variant>
      <vt:variant>
        <vt:i4>0</vt:i4>
      </vt:variant>
      <vt:variant>
        <vt:i4>5</vt:i4>
      </vt:variant>
      <vt:variant>
        <vt:lpwstr/>
      </vt:variant>
      <vt:variant>
        <vt:lpwstr>_Toc473915690</vt:lpwstr>
      </vt:variant>
      <vt:variant>
        <vt:i4>1310768</vt:i4>
      </vt:variant>
      <vt:variant>
        <vt:i4>32</vt:i4>
      </vt:variant>
      <vt:variant>
        <vt:i4>0</vt:i4>
      </vt:variant>
      <vt:variant>
        <vt:i4>5</vt:i4>
      </vt:variant>
      <vt:variant>
        <vt:lpwstr/>
      </vt:variant>
      <vt:variant>
        <vt:lpwstr>_Toc473915689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3</cp:revision>
  <cp:lastPrinted>2008-01-31T07:09:00Z</cp:lastPrinted>
  <dcterms:created xsi:type="dcterms:W3CDTF">2017-02-03T19:08:00Z</dcterms:created>
  <dcterms:modified xsi:type="dcterms:W3CDTF">2017-02-03T20:39:00Z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TaxKeywordTaxHTField">
    <vt:lpwstr>3GPP|6a3890dd-b3c6-4ee1-9283-043167dd414d;TDoc|b7cb4b2e-7c24-4f9d-967d-e29f765ecb8a;Ericsson|c60ff206-3dbb-4410-a86e-50fd188c386c</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EriCOLLCategoryTaxHTField0">
    <vt:lpwstr>Research|7f1f7aab-c784-40ec-8666-825d2ac7abef</vt:lpwstr>
  </property>
  <property fmtid="{D5CDD505-2E9C-101B-9397-08002B2CF9AE}" pid="6" name="EriCOLLOrganizationUnitTaxHTField0">
    <vt:lpwstr>GFTE ER WAN APMBB Deployments ＆ Spectrum|644d70e3-351b-4c06-8b80-4aa32d170e18</vt:lpwstr>
  </property>
  <property fmtid="{D5CDD505-2E9C-101B-9397-08002B2CF9AE}" pid="7" name="_dlc_DocId">
    <vt:lpwstr>SAQRZK7RPU5V-1-16354</vt:lpwstr>
  </property>
  <property fmtid="{D5CDD505-2E9C-101B-9397-08002B2CF9AE}" pid="8" name="_dlc_DocIdItemGuid">
    <vt:lpwstr>bad3589c-bc49-4efb-9cf1-7320a0a7a74d</vt:lpwstr>
  </property>
  <property fmtid="{D5CDD505-2E9C-101B-9397-08002B2CF9AE}" pid="9" name="_dlc_DocIdUrl">
    <vt:lpwstr>https://ericoll.internal.ericsson.com/sites/NSA/_layouts/DocIdRedir.aspx?ID=SAQRZK7RPU5V-1-16354, SAQRZK7RPU5V-1-16354</vt:lpwstr>
  </property>
  <property fmtid="{D5CDD505-2E9C-101B-9397-08002B2CF9AE}" pid="10" name="EriCOLLCategory">
    <vt:lpwstr>1;#Research|7f1f7aab-c784-40ec-8666-825d2ac7abef</vt:lpwstr>
  </property>
  <property fmtid="{D5CDD505-2E9C-101B-9397-08002B2CF9AE}" pid="11" name="EriCOLLOrganizationUnit">
    <vt:lpwstr>2;#GFTE ER WAN APMBB Deployments ＆ Spectrum|644d70e3-351b-4c06-8b80-4aa32d170e18</vt:lpwstr>
  </property>
  <property fmtid="{D5CDD505-2E9C-101B-9397-08002B2CF9AE}" pid="12" name="EriCOLLProjects">
    <vt:lpwstr/>
  </property>
  <property fmtid="{D5CDD505-2E9C-101B-9397-08002B2CF9AE}" pid="13" name="EriCOLLCompetence">
    <vt:lpwstr/>
  </property>
  <property fmtid="{D5CDD505-2E9C-101B-9397-08002B2CF9AE}" pid="14" name="Prepared.">
    <vt:lpwstr/>
  </property>
  <property fmtid="{D5CDD505-2E9C-101B-9397-08002B2CF9AE}" pid="15" name="AbstractOrSummary.">
    <vt:lpwstr/>
  </property>
  <property fmtid="{D5CDD505-2E9C-101B-9397-08002B2CF9AE}" pid="16" name="EriCOLLProcess">
    <vt:lpwstr/>
  </property>
  <property fmtid="{D5CDD505-2E9C-101B-9397-08002B2CF9AE}" pid="17" name="EriCOLLProjectsTaxHTField0">
    <vt:lpwstr/>
  </property>
  <property fmtid="{D5CDD505-2E9C-101B-9397-08002B2CF9AE}" pid="18" name="EriCOLLDate.">
    <vt:lpwstr/>
  </property>
  <property fmtid="{D5CDD505-2E9C-101B-9397-08002B2CF9AE}" pid="19" name="EriCOLLCompetenceTaxHTField0">
    <vt:lpwstr/>
  </property>
  <property fmtid="{D5CDD505-2E9C-101B-9397-08002B2CF9AE}" pid="20" name="EriCOLLCustomer">
    <vt:lpwstr/>
  </property>
  <property fmtid="{D5CDD505-2E9C-101B-9397-08002B2CF9AE}" pid="21" name="EriCOLLProducts">
    <vt:lpwstr/>
  </property>
  <property fmtid="{D5CDD505-2E9C-101B-9397-08002B2CF9AE}" pid="22" name="EriCOLLCountryTaxHTField0">
    <vt:lpwstr/>
  </property>
  <property fmtid="{D5CDD505-2E9C-101B-9397-08002B2CF9AE}" pid="23" name="EriCOLLCountry">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IconOverlay">
    <vt:lpwstr/>
  </property>
  <property fmtid="{D5CDD505-2E9C-101B-9397-08002B2CF9AE}" pid="28" name="ContentTypeId">
    <vt:lpwstr>0x010100BB337192E63E44A7A744CE7393F41F4E0029755995905BD74495DD3B5564DEF260</vt:lpwstr>
  </property>
  <property fmtid="{D5CDD505-2E9C-101B-9397-08002B2CF9AE}" pid="29" name="TaxCatchAll">
    <vt:lpwstr>32;#3GPP;#31;#TDoc;#30;#Ericsson;#2;#GFTE ER WAN APMBB Deployments ＆ Spectrum|644d70e3-351b-4c06-8b80-4aa32d170e18;#1;#Research|7f1f7aab-c784-40ec-8666-825d2ac7abef</vt:lpwstr>
  </property>
</Properties>
</file>